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b/>
          <w:bCs/>
          <w:sz w:val="24"/>
        </w:rPr>
      </w:pPr>
    </w:p>
    <w:p>
      <w:pPr>
        <w:ind w:left="7" w:leftChars="-341" w:hanging="723" w:hangingChars="300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信息管理与信息系统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本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rFonts w:hint="eastAsia"/>
          <w:b/>
          <w:bCs/>
          <w:sz w:val="24"/>
          <w:u w:val="single"/>
        </w:rPr>
        <w:t xml:space="preserve"> 2014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管理信息系统分析与设计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rFonts w:hint="eastAsia"/>
          <w:b/>
          <w:bCs/>
          <w:sz w:val="24"/>
          <w:u w:val="single"/>
        </w:rPr>
        <w:t xml:space="preserve"> 84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rFonts w:hint="eastAsia"/>
          <w:b/>
          <w:bCs/>
          <w:sz w:val="24"/>
          <w:u w:val="single"/>
        </w:rPr>
        <w:t xml:space="preserve"> 48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rFonts w:hint="eastAsia"/>
          <w:b/>
          <w:bCs/>
          <w:sz w:val="24"/>
          <w:u w:val="single"/>
        </w:rPr>
        <w:t xml:space="preserve"> 36 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     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tbl>
      <w:tblPr>
        <w:tblStyle w:val="5"/>
        <w:tblpPr w:leftFromText="180" w:rightFromText="180" w:vertAnchor="text" w:horzAnchor="page" w:tblpX="1945" w:tblpY="327"/>
        <w:tblOverlap w:val="never"/>
        <w:tblW w:w="17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995"/>
        <w:gridCol w:w="3071"/>
        <w:gridCol w:w="875"/>
        <w:gridCol w:w="875"/>
        <w:gridCol w:w="875"/>
        <w:gridCol w:w="875"/>
        <w:gridCol w:w="1169"/>
        <w:gridCol w:w="2628"/>
        <w:gridCol w:w="790"/>
        <w:gridCol w:w="791"/>
        <w:gridCol w:w="791"/>
        <w:gridCol w:w="791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3071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500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  <w:tc>
          <w:tcPr>
            <w:tcW w:w="262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163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02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9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7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16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02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8.22-8.28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信息系统的基础理论（一）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99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8.29-9.4</w:t>
            </w:r>
          </w:p>
        </w:tc>
        <w:tc>
          <w:tcPr>
            <w:tcW w:w="3071" w:type="dxa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信息系统的基础理论（二）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99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9.5-9.11</w:t>
            </w:r>
          </w:p>
        </w:tc>
        <w:tc>
          <w:tcPr>
            <w:tcW w:w="3071" w:type="dxa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信息系统的基础理论（三）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199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9.12-9.18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管理信息系统认识实验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199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9.12-9.18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信息系统建设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9.19-9.25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搜集资料确定试验内容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9.19-9.25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信息系统的规划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9.26-9.30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可行性分析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9.26-9.30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信息系统分析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10.10-10.16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绘制业务流程图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10.10-10.16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信息系统分析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10.17-10.23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绘制业务流程图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10.17-10.23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信息系统设计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10.24-10.30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绘制数据流程图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10.24-10.30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信息系统设计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10.31-11.6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编制数据字典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10.31-11.6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数据仓库和数据挖掘技术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11.7-11.13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数据库设计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11.7-11.13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信息系统仿真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11.14-11.20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HIPO图设计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11.14-11.20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信息系统的实施工程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界面设计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199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信息系统维护和评估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1995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界面设计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企业经营过程重组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15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程序设计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15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信息系统开发案例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16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3071" w:type="dxa"/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综合复习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闫晓静</w:t>
            </w:r>
          </w:p>
        </w:tc>
        <w:tc>
          <w:tcPr>
            <w:tcW w:w="2628" w:type="dxa"/>
            <w:vAlign w:val="center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9" w:type="dxa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0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71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asci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48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16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100%</w:t>
            </w:r>
          </w:p>
        </w:tc>
        <w:tc>
          <w:tcPr>
            <w:tcW w:w="2628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asci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36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02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771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100%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169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628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100%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029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</w:tbl>
    <w:p>
      <w:pPr>
        <w:jc w:val="left"/>
        <w:rPr>
          <w:rFonts w:ascii="宋体"/>
          <w:b/>
          <w:bCs/>
          <w:sz w:val="24"/>
        </w:rPr>
      </w:pPr>
    </w:p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center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>信息管理与信息系统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201</w:t>
      </w:r>
      <w:r>
        <w:rPr>
          <w:rFonts w:hint="eastAsia"/>
          <w:b/>
          <w:bCs/>
          <w:sz w:val="24"/>
          <w:u w:val="single"/>
        </w:rPr>
        <w:t>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>数据库原理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72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>54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18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4.0  </w:t>
      </w:r>
      <w:r>
        <w:rPr>
          <w:b/>
          <w:bCs/>
          <w:sz w:val="24"/>
        </w:rPr>
        <w:t xml:space="preserve">       201</w:t>
      </w:r>
      <w:r>
        <w:rPr>
          <w:rFonts w:hint="eastAsia"/>
          <w:b/>
          <w:bCs/>
          <w:sz w:val="24"/>
        </w:rPr>
        <w:t>6年</w:t>
      </w:r>
      <w:r>
        <w:rPr>
          <w:b/>
          <w:bCs/>
          <w:sz w:val="24"/>
          <w:u w:val="single"/>
        </w:rPr>
        <w:t xml:space="preserve"> 7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 xml:space="preserve">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ind w:firstLine="480"/>
        <w:jc w:val="center"/>
        <w:rPr>
          <w:b/>
          <w:bCs/>
          <w:sz w:val="24"/>
        </w:rPr>
      </w:pPr>
    </w:p>
    <w:tbl>
      <w:tblPr>
        <w:tblStyle w:val="5"/>
        <w:tblW w:w="17402" w:type="dxa"/>
        <w:jc w:val="center"/>
        <w:tblInd w:w="-16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997"/>
        <w:gridCol w:w="3391"/>
        <w:gridCol w:w="874"/>
        <w:gridCol w:w="874"/>
        <w:gridCol w:w="875"/>
        <w:gridCol w:w="874"/>
        <w:gridCol w:w="874"/>
        <w:gridCol w:w="10"/>
        <w:gridCol w:w="2906"/>
        <w:gridCol w:w="789"/>
        <w:gridCol w:w="790"/>
        <w:gridCol w:w="816"/>
        <w:gridCol w:w="790"/>
        <w:gridCol w:w="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9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33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4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8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师</w:t>
            </w:r>
          </w:p>
        </w:tc>
        <w:tc>
          <w:tcPr>
            <w:tcW w:w="29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3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8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8.22-8.28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数据库技术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概念模型、数据模型、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8.29-9.4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数据库系统结构、特点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数据库管理系统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关系代数、关系演算（</w:t>
            </w:r>
            <w:r>
              <w:rPr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关系代数、关系演算（</w:t>
            </w:r>
            <w:r>
              <w:rPr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关系代数、关系演算（3）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9.26-10.9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SQL</w:t>
            </w:r>
            <w:r>
              <w:rPr>
                <w:rFonts w:hint="eastAsia"/>
                <w:b/>
                <w:bCs/>
                <w:sz w:val="24"/>
              </w:rPr>
              <w:t>概述、数据定义、查询语言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安装SQL Server2000及对其简单介绍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SQL</w:t>
            </w:r>
            <w:r>
              <w:rPr>
                <w:rFonts w:hint="eastAsia"/>
                <w:b/>
                <w:bCs/>
                <w:sz w:val="24"/>
              </w:rPr>
              <w:t>查询语言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简单查询（单表）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SQL</w:t>
            </w:r>
            <w:r>
              <w:rPr>
                <w:rFonts w:hint="eastAsia"/>
                <w:b/>
                <w:bCs/>
                <w:sz w:val="24"/>
              </w:rPr>
              <w:t>查询语言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复合查询（连接、嵌套）（</w:t>
            </w:r>
            <w:r>
              <w:rPr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创建表及练习SQL简单查询（单表）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SQL</w:t>
            </w:r>
            <w:r>
              <w:rPr>
                <w:rFonts w:hint="eastAsia"/>
                <w:b/>
                <w:bCs/>
                <w:sz w:val="24"/>
              </w:rPr>
              <w:t>查询语言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复合查询（连接、嵌套）（</w:t>
            </w:r>
            <w:r>
              <w:rPr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数据更新、视图（</w:t>
            </w:r>
            <w:r>
              <w:rPr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练习SQL复合查询（连接、嵌套）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数据更新、视图（</w:t>
            </w:r>
            <w:r>
              <w:rPr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数据控制、嵌入式</w:t>
            </w:r>
            <w:r>
              <w:rPr>
                <w:b/>
                <w:bCs/>
                <w:sz w:val="24"/>
              </w:rPr>
              <w:t>SQL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使用SQL语句对数据进行更新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关系数据库设计理论（</w:t>
            </w:r>
            <w:r>
              <w:rPr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关系数据库设计理论（</w:t>
            </w:r>
            <w:r>
              <w:rPr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使用SQL语言创建以及操作视图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关系数据库设计理论（3）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数据库保护（</w:t>
            </w:r>
            <w:r>
              <w:rPr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安全性、完整性控制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熟悉SQL Server中的安全机制，使用SQL语言中的GRAND、REVOKE完成授权和回收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12.19-12.25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数据库保护（</w:t>
            </w:r>
            <w:r>
              <w:rPr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触发器、并发控制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12.26-1.1</w:t>
            </w: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数据库保护（</w:t>
            </w:r>
            <w:r>
              <w:rPr>
                <w:b/>
                <w:bCs/>
                <w:sz w:val="24"/>
              </w:rPr>
              <w:t>3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恢复、复制、镜像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岳鹏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54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</w:t>
            </w:r>
            <w:r>
              <w:rPr>
                <w:rFonts w:ascii="宋体"/>
                <w:b/>
                <w:bCs/>
                <w:sz w:val="24"/>
              </w:rPr>
              <w:t>%</w:t>
            </w:r>
            <w:r>
              <w:rPr>
                <w:rFonts w:hint="eastAsia" w:ascii="宋体"/>
                <w:b/>
                <w:bCs/>
                <w:sz w:val="24"/>
              </w:rPr>
              <w:t>）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</w:t>
            </w:r>
            <w:r>
              <w:rPr>
                <w:rFonts w:ascii="宋体"/>
                <w:b/>
                <w:bCs/>
                <w:sz w:val="24"/>
              </w:rPr>
              <w:t>%</w:t>
            </w:r>
            <w:r>
              <w:rPr>
                <w:rFonts w:hint="eastAsia" w:ascii="宋体"/>
                <w:b/>
                <w:bCs/>
                <w:sz w:val="24"/>
              </w:rPr>
              <w:t>）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 xml:space="preserve">历 </w:t>
      </w:r>
    </w:p>
    <w:p>
      <w:pPr>
        <w:jc w:val="left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信管 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</w:t>
      </w:r>
      <w:r>
        <w:rPr>
          <w:b/>
          <w:bCs/>
          <w:sz w:val="24"/>
          <w:u w:val="single"/>
        </w:rPr>
        <w:t xml:space="preserve">14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 信息组织</w:t>
      </w:r>
      <w:r>
        <w:rPr>
          <w:b/>
          <w:bCs/>
          <w:sz w:val="24"/>
          <w:u w:val="single"/>
        </w:rPr>
        <w:t xml:space="preserve">   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72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42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30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4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           20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ind w:firstLine="480"/>
        <w:jc w:val="left"/>
        <w:rPr>
          <w:b/>
          <w:bCs/>
          <w:sz w:val="24"/>
        </w:rPr>
      </w:pPr>
    </w:p>
    <w:tbl>
      <w:tblPr>
        <w:tblStyle w:val="5"/>
        <w:tblW w:w="17136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2534"/>
        <w:gridCol w:w="2510"/>
        <w:gridCol w:w="872"/>
        <w:gridCol w:w="876"/>
        <w:gridCol w:w="876"/>
        <w:gridCol w:w="816"/>
        <w:gridCol w:w="963"/>
        <w:gridCol w:w="10"/>
        <w:gridCol w:w="3157"/>
        <w:gridCol w:w="526"/>
        <w:gridCol w:w="789"/>
        <w:gridCol w:w="789"/>
        <w:gridCol w:w="816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周次</w:t>
            </w:r>
          </w:p>
        </w:tc>
        <w:tc>
          <w:tcPr>
            <w:tcW w:w="253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时 间</w:t>
            </w:r>
          </w:p>
        </w:tc>
        <w:tc>
          <w:tcPr>
            <w:tcW w:w="251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理论内容摘要</w:t>
            </w:r>
          </w:p>
        </w:tc>
        <w:tc>
          <w:tcPr>
            <w:tcW w:w="344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授  课  时  数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教师</w:t>
            </w:r>
          </w:p>
        </w:tc>
        <w:tc>
          <w:tcPr>
            <w:tcW w:w="316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实验内容摘要</w:t>
            </w:r>
          </w:p>
        </w:tc>
        <w:tc>
          <w:tcPr>
            <w:tcW w:w="292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授  课  时  数</w:t>
            </w: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3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1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正高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副高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讲师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助教</w:t>
            </w:r>
          </w:p>
        </w:tc>
        <w:tc>
          <w:tcPr>
            <w:tcW w:w="96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正高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副高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讲师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助教</w:t>
            </w: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1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8.22-8.28</w:t>
            </w: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文献信息编目绪论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杨霞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2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8.29-9.4</w:t>
            </w: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文献信息资源的描述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  2</w:t>
            </w:r>
          </w:p>
        </w:tc>
        <w:tc>
          <w:tcPr>
            <w:tcW w:w="816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杨霞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文献信息资源的描述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杨霞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9.5-9.11</w:t>
            </w: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文献信息资源的描述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中西文文献检索点的选取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杨霞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文献信息资源的描述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杨霞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4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9.12-9.18</w:t>
            </w: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中西文文献检索点的选取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辅助著录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杨霞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中西文文献检索点选取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辅助著录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杨霞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5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9.19-9.25</w:t>
            </w: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中国机读目录格式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中国机读目录格式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6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9.26-10.9</w:t>
            </w: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中国机读目录格式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中国机读目录格式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7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10.10-10.16</w:t>
            </w: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中国机读目录格式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中国机读目录格式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8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10.17-10.23</w:t>
            </w: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中国机读目录格式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中国机读目录格式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9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10.24-10.30</w:t>
            </w:r>
          </w:p>
        </w:tc>
        <w:tc>
          <w:tcPr>
            <w:tcW w:w="2510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多卷书、丛书的揭示与描述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多卷书、丛书的揭示与描述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10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10.31-11.6</w:t>
            </w:r>
          </w:p>
        </w:tc>
        <w:tc>
          <w:tcPr>
            <w:tcW w:w="251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连续出版物的著录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连续出版物的著录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11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11.7-11.13</w:t>
            </w:r>
          </w:p>
        </w:tc>
        <w:tc>
          <w:tcPr>
            <w:tcW w:w="2510" w:type="dxa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网络信息资源编目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网络信息资源编目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3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田梅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74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26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7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5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21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9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747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62</w:t>
            </w:r>
            <w:r>
              <w:rPr>
                <w:rFonts w:hint="eastAsia"/>
                <w:b/>
                <w:bCs/>
                <w:sz w:val="24"/>
              </w:rPr>
              <w:t>%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38</w:t>
            </w:r>
            <w:r>
              <w:rPr>
                <w:rFonts w:hint="eastAsia"/>
                <w:b/>
                <w:bCs/>
                <w:sz w:val="24"/>
              </w:rPr>
              <w:t>%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15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sz w:val="24"/>
              </w:rPr>
              <w:t>0%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sz w:val="24"/>
              </w:rPr>
              <w:t>0%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9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p/>
    <w:p/>
    <w:p/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</w:rPr>
      </w:pPr>
    </w:p>
    <w:p>
      <w:pPr>
        <w:ind w:left="-1" w:leftChars="-186" w:hanging="390" w:hangingChars="162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公共事业管理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2014 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人力资源开发与管理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rFonts w:hint="eastAsia"/>
          <w:b/>
          <w:bCs/>
          <w:sz w:val="24"/>
          <w:u w:val="single"/>
        </w:rPr>
        <w:t xml:space="preserve">36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36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rFonts w:hint="eastAsia"/>
          <w:b/>
          <w:bCs/>
          <w:sz w:val="24"/>
          <w:u w:val="single"/>
        </w:rPr>
        <w:t>2.0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>201</w:t>
      </w:r>
      <w:r>
        <w:rPr>
          <w:rFonts w:hint="eastAsia"/>
          <w:b/>
          <w:bCs/>
          <w:sz w:val="24"/>
        </w:rPr>
        <w:t>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6633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967"/>
        <w:gridCol w:w="5242"/>
        <w:gridCol w:w="1220"/>
        <w:gridCol w:w="1221"/>
        <w:gridCol w:w="1220"/>
        <w:gridCol w:w="1221"/>
        <w:gridCol w:w="2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6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4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8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271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271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2016.08.22-2016.08.28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人力资源管理概论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2016.08.29-2016.09.04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2016.09.05-2016.09.11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2016.09.12-2016.09.18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人力资源规划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2016.09.19-2016.09.25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人力资源规划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2016.09.26-2016.10.02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员工招聘与甄选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2016.10.03-2016.10.09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员工招聘与甄选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2016.10.17-2016.10.23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员工招聘与甄选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2016.10.24-2016.10.30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员工培训与开发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2016.10.31-2016.11.06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员工培训与开发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2016.11.07-2016.11.13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绩效管理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2016.11.14-2016.11.20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绩效管理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2016.11.21-2016.11.27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薪酬</w:t>
            </w:r>
            <w:r>
              <w:rPr>
                <w:rFonts w:ascii="宋体" w:hAnsi="宋体"/>
                <w:b/>
                <w:bCs/>
                <w:sz w:val="24"/>
              </w:rPr>
              <w:t>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2016.11.28-2016.12.04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薪酬</w:t>
            </w:r>
            <w:r>
              <w:rPr>
                <w:rFonts w:ascii="宋体" w:hAnsi="宋体"/>
                <w:b/>
                <w:bCs/>
                <w:sz w:val="24"/>
              </w:rPr>
              <w:t>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2016.12.05-2016.12.11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劳动关系管理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2016.12.12-2016.12.18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劳动关系管理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2016.12.19-2016.12.25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职业生涯管理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2016.12.26-2017.1.1</w:t>
            </w:r>
          </w:p>
        </w:tc>
        <w:tc>
          <w:tcPr>
            <w:tcW w:w="5242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全球视野下人力资源管理实践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71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55.6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44.4</w:t>
            </w:r>
          </w:p>
        </w:tc>
        <w:tc>
          <w:tcPr>
            <w:tcW w:w="2712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</w:tbl>
    <w:p>
      <w:pPr>
        <w:ind w:left="-1" w:leftChars="-239" w:hanging="501" w:hangingChars="208"/>
        <w:jc w:val="left"/>
        <w:rPr>
          <w:rFonts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44"/>
          <w:u w:val="single"/>
        </w:rPr>
      </w:pPr>
      <w:r>
        <w:rPr>
          <w:rFonts w:ascii="宋体" w:hAnsi="宋体"/>
          <w:b/>
          <w:bCs/>
          <w:sz w:val="24"/>
        </w:rPr>
        <w:br w:type="page"/>
      </w: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p>
      <w:pPr>
        <w:ind w:right="281" w:rightChars="134" w:firstLine="140" w:firstLineChars="58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人力资源管理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2014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人力资源开发与管理 </w:t>
      </w:r>
      <w:r>
        <w:rPr>
          <w:rFonts w:hint="eastAsia" w:ascii="宋体" w:hAnsi="宋体"/>
          <w:b/>
          <w:bCs/>
          <w:sz w:val="24"/>
        </w:rPr>
        <w:t>课程   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72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36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36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4.0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2016 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7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1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ind w:firstLine="480"/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5"/>
        <w:tblW w:w="16617" w:type="dxa"/>
        <w:jc w:val="center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2756"/>
        <w:gridCol w:w="2303"/>
        <w:gridCol w:w="700"/>
        <w:gridCol w:w="720"/>
        <w:gridCol w:w="761"/>
        <w:gridCol w:w="700"/>
        <w:gridCol w:w="1412"/>
        <w:gridCol w:w="2516"/>
        <w:gridCol w:w="765"/>
        <w:gridCol w:w="734"/>
        <w:gridCol w:w="750"/>
        <w:gridCol w:w="750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7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230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288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41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251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299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122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41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2016.08.22-2016.08.28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人力资源管理概论</w:t>
            </w:r>
          </w:p>
        </w:tc>
        <w:tc>
          <w:tcPr>
            <w:tcW w:w="700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2016.08.29-2016.09.04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</w:t>
            </w:r>
          </w:p>
        </w:tc>
        <w:tc>
          <w:tcPr>
            <w:tcW w:w="700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2016.09.05-2016.09.11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2016.09.12-2016.09.18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人力资源规划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2016.09.19-2016.09.25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人力资源规划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人力资源规划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2016.09.26-2016.10.02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员工招聘与甄选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textDirection w:val="lrTb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2016.10.03-2016.10.09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员工招聘与甄选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人力资源招聘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2016.10.17-2016.10.23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员工招聘与甄选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FF0000"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default" w:ascii="宋体" w:hAnsi="宋体"/>
                <w:b/>
                <w:bCs/>
                <w:sz w:val="24"/>
              </w:rPr>
              <w:t>人员素质测评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225" w:type="dxa"/>
            <w:vAlign w:val="center"/>
          </w:tcPr>
          <w:p>
            <w:pPr>
              <w:ind w:right="-76" w:rightChars="-36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2016.10.24-2016.10.30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员工培训与开发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FF0000"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2016.10.31-2016.11.06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员工培训与开发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FF0000"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  <w:tc>
          <w:tcPr>
            <w:tcW w:w="2516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员工培训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ind w:right="-76" w:rightChars="-36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2016.11.07-2016.11.13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绩效管理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  <w:tc>
          <w:tcPr>
            <w:tcW w:w="2516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2016.11.14-2016.11.20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绩效管理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  <w:tc>
          <w:tcPr>
            <w:tcW w:w="251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绩效考评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225" w:type="dxa"/>
            <w:vAlign w:val="center"/>
          </w:tcPr>
          <w:p>
            <w:pPr>
              <w:ind w:right="-76" w:rightChars="-36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2016.11.21-2016.11.27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薪酬</w:t>
            </w:r>
            <w:r>
              <w:rPr>
                <w:rFonts w:ascii="宋体" w:hAnsi="宋体"/>
                <w:b/>
                <w:bCs/>
                <w:sz w:val="24"/>
              </w:rPr>
              <w:t>管理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  <w:tc>
          <w:tcPr>
            <w:tcW w:w="2516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default" w:ascii="宋体" w:hAnsi="宋体"/>
                <w:b/>
                <w:bCs/>
                <w:sz w:val="24"/>
              </w:rPr>
              <w:t>薪酬管理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225" w:type="dxa"/>
            <w:vAlign w:val="center"/>
          </w:tcPr>
          <w:p>
            <w:pPr>
              <w:ind w:right="-76" w:rightChars="-36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2016.11.28-2016.12.04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薪酬</w:t>
            </w:r>
            <w:r>
              <w:rPr>
                <w:rFonts w:ascii="宋体" w:hAnsi="宋体"/>
                <w:b/>
                <w:bCs/>
                <w:sz w:val="24"/>
              </w:rPr>
              <w:t>管理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  <w:tc>
          <w:tcPr>
            <w:tcW w:w="251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员工福利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邵诗梦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2016.12.05-2016.12.11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劳动关系管理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2016.12.12-2016.12.18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劳动关系管理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41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  <w:tc>
          <w:tcPr>
            <w:tcW w:w="2516" w:type="dxa"/>
            <w:vAlign w:val="center"/>
          </w:tcPr>
          <w:p>
            <w:pPr>
              <w:jc w:val="both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员工关系管理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2016.12.19-2016.12.25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职业生涯管理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  <w:tc>
          <w:tcPr>
            <w:tcW w:w="2516" w:type="dxa"/>
            <w:vAlign w:val="center"/>
          </w:tcPr>
          <w:p>
            <w:pPr>
              <w:jc w:val="both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职业生涯管理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756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2016.12.26-2017.1.1</w:t>
            </w:r>
          </w:p>
        </w:tc>
        <w:tc>
          <w:tcPr>
            <w:tcW w:w="2303" w:type="dxa"/>
            <w:vAlign w:val="center"/>
          </w:tcPr>
          <w:p>
            <w:pPr>
              <w:snapToGrid w:val="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全球视野下人力资源管理实践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邵诗梦</w:t>
            </w: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5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58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41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20</w:t>
            </w:r>
          </w:p>
        </w:tc>
        <w:tc>
          <w:tcPr>
            <w:tcW w:w="12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58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55.6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44.4</w:t>
            </w:r>
          </w:p>
        </w:tc>
        <w:tc>
          <w:tcPr>
            <w:tcW w:w="141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44.4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55.6</w:t>
            </w:r>
          </w:p>
        </w:tc>
        <w:tc>
          <w:tcPr>
            <w:tcW w:w="122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 xml:space="preserve">历 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pPr w:leftFromText="180" w:rightFromText="180" w:vertAnchor="text" w:horzAnchor="margin" w:tblpXSpec="center" w:tblpY="468"/>
        <w:tblW w:w="16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193"/>
        <w:gridCol w:w="2455"/>
        <w:gridCol w:w="992"/>
        <w:gridCol w:w="993"/>
        <w:gridCol w:w="1134"/>
        <w:gridCol w:w="708"/>
        <w:gridCol w:w="993"/>
        <w:gridCol w:w="2126"/>
        <w:gridCol w:w="1134"/>
        <w:gridCol w:w="850"/>
        <w:gridCol w:w="851"/>
        <w:gridCol w:w="85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周次</w:t>
            </w:r>
          </w:p>
        </w:tc>
        <w:tc>
          <w:tcPr>
            <w:tcW w:w="219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 间</w:t>
            </w:r>
          </w:p>
        </w:tc>
        <w:tc>
          <w:tcPr>
            <w:tcW w:w="245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3827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  <w:tc>
          <w:tcPr>
            <w:tcW w:w="212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实验内容摘要</w:t>
            </w:r>
          </w:p>
        </w:tc>
        <w:tc>
          <w:tcPr>
            <w:tcW w:w="368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时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数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9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45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2193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8.22-8.28</w:t>
            </w: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总论、会计要素与会计等式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吴焕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2193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8.29-9.4</w:t>
            </w: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会计核算的基础、账户与复式记账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  <w:sz w:val="24"/>
              </w:rPr>
              <w:t>吴焕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2193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9.5-9.11</w:t>
            </w: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制造企业主要经济业务的核算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  <w:sz w:val="24"/>
              </w:rPr>
              <w:t>吴焕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账户与复式记账、会计分录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吴焕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9.12-9.18</w:t>
            </w: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制造企业主要经济业务的核算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  <w:sz w:val="24"/>
              </w:rPr>
              <w:t>吴焕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账户与复式记账、会计分录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吴焕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9.19-9.25</w:t>
            </w: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账户的分类、会计凭证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何争艳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9.26-10.9</w:t>
            </w: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会计账簿、财产清查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何争艳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会计凭证、账簿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何争艳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10.10-10.16</w:t>
            </w: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会计报表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何争艳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会计报表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何争艳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10.17-10.23</w:t>
            </w: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会计核算的账务处理程序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何争艳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ind w:right="-76" w:rightChars="-36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5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35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535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50%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50%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100%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市场、人资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2014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会计学原理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课程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48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32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16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3.0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  </w:t>
      </w:r>
      <w:r>
        <w:rPr>
          <w:b/>
          <w:bCs/>
          <w:sz w:val="24"/>
        </w:rPr>
        <w:t xml:space="preserve">       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center"/>
        <w:rPr>
          <w:rFonts w:hint="eastAsia"/>
          <w:b/>
          <w:bCs/>
          <w:sz w:val="24"/>
        </w:rPr>
      </w:pPr>
    </w:p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</w:rPr>
      </w:pPr>
    </w:p>
    <w:p>
      <w:pPr>
        <w:ind w:left="-1" w:leftChars="-186" w:hanging="390" w:hangingChars="162"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人力资源管理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2014 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工作分析与组织设计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rFonts w:hint="eastAsia"/>
          <w:b/>
          <w:bCs/>
          <w:sz w:val="24"/>
          <w:u w:val="single"/>
        </w:rPr>
        <w:t xml:space="preserve">36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36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rFonts w:hint="eastAsia"/>
          <w:b/>
          <w:bCs/>
          <w:sz w:val="24"/>
          <w:u w:val="single"/>
        </w:rPr>
        <w:t>2.0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>201</w:t>
      </w:r>
      <w:r>
        <w:rPr>
          <w:rFonts w:hint="eastAsia"/>
          <w:b/>
          <w:bCs/>
          <w:sz w:val="24"/>
        </w:rPr>
        <w:t>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6652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967"/>
        <w:gridCol w:w="5242"/>
        <w:gridCol w:w="1220"/>
        <w:gridCol w:w="1221"/>
        <w:gridCol w:w="1220"/>
        <w:gridCol w:w="1221"/>
        <w:gridCol w:w="2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6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4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8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273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8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273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2016.08.22-2016.08.28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工作分析概述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2016.08.29-2016.09.04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工作分析流程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2016.09.05-2016.09.11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工作分析流程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2016.09.12-2016.09.18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工作分析方法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2016.09.19-2016.09.25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工作分析方法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2016.09.26-2016.10.02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default" w:ascii="宋体" w:hAnsi="宋体"/>
                <w:b/>
                <w:bCs/>
                <w:sz w:val="24"/>
              </w:rPr>
              <w:t>工作分析结果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2016.10.03-2016.10.09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default" w:ascii="宋体" w:hAnsi="宋体"/>
                <w:b/>
                <w:bCs/>
                <w:sz w:val="24"/>
              </w:rPr>
              <w:t>工作分析结果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2016.10.17-2016.10.23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工作分析的应用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2016.10.24-2016.10.30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工作分析的应用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2016.10.31-2016.11.06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工作设计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2016.11.07-2016.11.13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工作设计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2016.11.14-2016.11.20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组织设计概述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2016.11.21-2016.11.27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组织结构设计的影响因素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张慕洋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2016.11.28-2016.12.04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default" w:ascii="宋体" w:hAnsi="宋体"/>
                <w:b/>
                <w:bCs/>
                <w:sz w:val="24"/>
              </w:rPr>
              <w:t>组织结构设计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2016.12.05-2016.12.11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default" w:ascii="宋体" w:hAnsi="宋体"/>
                <w:b/>
                <w:bCs/>
                <w:sz w:val="24"/>
              </w:rPr>
              <w:t>组织结构设计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2016.12.12-2016.12.18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定岗定编定员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2016.12.19-2016.12.25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定岗定编定员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2016.12.26-2017.1.1</w:t>
            </w: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default" w:ascii="宋体" w:hAnsi="宋体"/>
                <w:b/>
                <w:bCs/>
                <w:sz w:val="24"/>
              </w:rPr>
              <w:t>组织设计的实例分析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textDirection w:val="lrTb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28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273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77.8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22.2</w:t>
            </w:r>
          </w:p>
        </w:tc>
        <w:tc>
          <w:tcPr>
            <w:tcW w:w="2731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 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 xml:space="preserve">历 </w:t>
      </w:r>
    </w:p>
    <w:p>
      <w:pPr>
        <w:jc w:val="left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信息管理与信息系统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2014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计算机网络 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72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60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12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4.0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</w:t>
      </w:r>
      <w:r>
        <w:rPr>
          <w:b/>
          <w:bCs/>
          <w:sz w:val="24"/>
        </w:rPr>
        <w:t xml:space="preserve">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ind w:firstLine="480"/>
        <w:jc w:val="center"/>
        <w:rPr>
          <w:b/>
          <w:bCs/>
          <w:sz w:val="24"/>
        </w:rPr>
      </w:pPr>
    </w:p>
    <w:tbl>
      <w:tblPr>
        <w:tblStyle w:val="5"/>
        <w:tblW w:w="17260" w:type="dxa"/>
        <w:jc w:val="center"/>
        <w:tblInd w:w="-15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534"/>
        <w:gridCol w:w="2514"/>
        <w:gridCol w:w="712"/>
        <w:gridCol w:w="850"/>
        <w:gridCol w:w="851"/>
        <w:gridCol w:w="709"/>
        <w:gridCol w:w="1134"/>
        <w:gridCol w:w="3118"/>
        <w:gridCol w:w="709"/>
        <w:gridCol w:w="799"/>
        <w:gridCol w:w="815"/>
        <w:gridCol w:w="789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53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251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122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  <w:tc>
          <w:tcPr>
            <w:tcW w:w="311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112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0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3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1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11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02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8.22-8.28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计算机网络概述（1）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8.29-9.4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计算机网络概述（2）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物理层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数据链路层（1）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数据链路层（2）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制作网线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9.26-10.9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网络层（1）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网络层（2）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网络层（3）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网络层（4）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IP数据包的截获与分析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运输层（1）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运输层（2）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运输层（3）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运输层（4）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TCP三次握手的截获与分析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应用层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网络安全、因特网使用的安全协议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Windows综合安全设置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余芳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74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60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574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100%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8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jc w:val="center"/>
        <w:rPr>
          <w:rFonts w:ascii="宋体"/>
          <w:b/>
          <w:bCs/>
          <w:sz w:val="44"/>
          <w:szCs w:val="44"/>
          <w:u w:val="single"/>
        </w:rPr>
      </w:pPr>
      <w:r>
        <w:rPr>
          <w:rFonts w:hint="eastAsia" w:ascii="宋体" w:hAnsi="宋体" w:cs="宋体"/>
          <w:b/>
          <w:bCs/>
          <w:sz w:val="44"/>
          <w:szCs w:val="44"/>
        </w:rPr>
        <w:t>教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</w:rPr>
        <w:t>学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</w:rPr>
        <w:t>日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bCs/>
          <w:sz w:val="44"/>
          <w:szCs w:val="44"/>
        </w:rPr>
        <w:t>历</w:t>
      </w:r>
    </w:p>
    <w:p>
      <w:pPr>
        <w:jc w:val="left"/>
        <w:rPr>
          <w:rFonts w:ascii="宋体"/>
          <w:b/>
          <w:bCs/>
          <w:sz w:val="24"/>
        </w:rPr>
      </w:pPr>
    </w:p>
    <w:p>
      <w:pPr>
        <w:ind w:left="-1" w:leftChars="-200" w:hanging="419" w:hangingChars="174"/>
        <w:jc w:val="center"/>
        <w:rPr>
          <w:rFonts w:ascii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u w:val="single"/>
        </w:rPr>
        <w:t>公管、市场、人资</w:t>
      </w:r>
      <w:r>
        <w:rPr>
          <w:rFonts w:ascii="宋体" w:hAnsi="宋体" w:cs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/>
          <w:bCs/>
          <w:sz w:val="24"/>
        </w:rPr>
        <w:t>专业</w:t>
      </w:r>
      <w:r>
        <w:rPr>
          <w:rFonts w:ascii="宋体" w:hAnsi="宋体" w:cs="宋体"/>
          <w:b/>
          <w:bCs/>
          <w:sz w:val="24"/>
        </w:rPr>
        <w:t xml:space="preserve"> </w:t>
      </w:r>
      <w:r>
        <w:rPr>
          <w:rFonts w:ascii="宋体" w:hAnsi="宋体" w:cs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  <w:u w:val="single"/>
        </w:rPr>
        <w:t>本</w:t>
      </w:r>
      <w:r>
        <w:rPr>
          <w:rFonts w:ascii="宋体" w:hAnsi="宋体" w:cs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4"/>
        </w:rPr>
        <w:t>科</w:t>
      </w:r>
      <w:r>
        <w:rPr>
          <w:rFonts w:ascii="宋体" w:hAnsi="宋体" w:cs="宋体"/>
          <w:b/>
          <w:bCs/>
          <w:sz w:val="24"/>
          <w:u w:val="single"/>
        </w:rPr>
        <w:t xml:space="preserve">   2014 </w:t>
      </w:r>
      <w:r>
        <w:rPr>
          <w:rFonts w:hint="eastAsia" w:ascii="宋体" w:hAnsi="宋体" w:cs="宋体"/>
          <w:b/>
          <w:bCs/>
          <w:sz w:val="24"/>
        </w:rPr>
        <w:t>年级</w:t>
      </w:r>
      <w:r>
        <w:rPr>
          <w:rFonts w:ascii="宋体" w:hAnsi="宋体" w:cs="宋体"/>
          <w:b/>
          <w:bCs/>
          <w:sz w:val="24"/>
        </w:rPr>
        <w:t xml:space="preserve"> </w:t>
      </w:r>
      <w:r>
        <w:rPr>
          <w:rFonts w:ascii="宋体" w:hAnsi="宋体" w:cs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sz w:val="24"/>
          <w:u w:val="single"/>
        </w:rPr>
        <w:t>公共关系</w:t>
      </w:r>
      <w:r>
        <w:rPr>
          <w:rFonts w:ascii="宋体" w:hAnsi="宋体" w:cs="宋体"/>
          <w:b/>
          <w:bCs/>
          <w:sz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sz w:val="24"/>
        </w:rPr>
        <w:t>学</w:t>
      </w:r>
      <w:r>
        <w:rPr>
          <w:rFonts w:ascii="宋体" w:hAnsi="宋体" w:cs="宋体"/>
          <w:b/>
          <w:bCs/>
          <w:sz w:val="24"/>
        </w:rPr>
        <w:t xml:space="preserve">   </w:t>
      </w:r>
      <w:r>
        <w:rPr>
          <w:rFonts w:hint="eastAsia" w:ascii="宋体" w:hAnsi="宋体" w:cs="宋体"/>
          <w:b/>
          <w:bCs/>
          <w:sz w:val="24"/>
        </w:rPr>
        <w:t>总学时</w:t>
      </w:r>
      <w:r>
        <w:rPr>
          <w:rFonts w:ascii="宋体" w:hAnsi="宋体" w:cs="宋体"/>
          <w:b/>
          <w:bCs/>
          <w:sz w:val="24"/>
          <w:u w:val="single"/>
        </w:rPr>
        <w:t xml:space="preserve">  36  </w:t>
      </w:r>
      <w:r>
        <w:rPr>
          <w:rFonts w:hint="eastAsia" w:ascii="宋体" w:hAnsi="宋体" w:cs="宋体"/>
          <w:b/>
          <w:bCs/>
          <w:sz w:val="24"/>
        </w:rPr>
        <w:t>理论学时</w:t>
      </w:r>
      <w:r>
        <w:rPr>
          <w:rFonts w:ascii="宋体" w:hAnsi="宋体" w:cs="宋体"/>
          <w:b/>
          <w:bCs/>
          <w:sz w:val="24"/>
          <w:u w:val="single"/>
        </w:rPr>
        <w:t xml:space="preserve">   36   </w:t>
      </w:r>
      <w:r>
        <w:rPr>
          <w:rFonts w:hint="eastAsia" w:ascii="宋体" w:hAnsi="宋体" w:cs="宋体"/>
          <w:b/>
          <w:bCs/>
          <w:sz w:val="24"/>
        </w:rPr>
        <w:t>实验学时</w:t>
      </w:r>
      <w:r>
        <w:rPr>
          <w:rFonts w:ascii="宋体" w:hAnsi="宋体" w:cs="宋体"/>
          <w:b/>
          <w:bCs/>
          <w:sz w:val="24"/>
          <w:u w:val="single"/>
        </w:rPr>
        <w:t xml:space="preserve">  0   </w:t>
      </w:r>
      <w:r>
        <w:rPr>
          <w:rFonts w:ascii="宋体" w:hAnsi="宋体" w:cs="宋体"/>
          <w:b/>
          <w:bCs/>
          <w:sz w:val="24"/>
        </w:rPr>
        <w:t xml:space="preserve"> </w:t>
      </w:r>
      <w:r>
        <w:rPr>
          <w:rFonts w:hint="eastAsia" w:ascii="宋体" w:hAnsi="宋体" w:cs="宋体"/>
          <w:b/>
          <w:bCs/>
          <w:sz w:val="24"/>
        </w:rPr>
        <w:t>学分</w:t>
      </w:r>
      <w:r>
        <w:rPr>
          <w:rFonts w:ascii="宋体" w:hAnsi="宋体" w:cs="宋体"/>
          <w:b/>
          <w:bCs/>
          <w:sz w:val="24"/>
          <w:u w:val="single"/>
        </w:rPr>
        <w:t xml:space="preserve"> 2.0  </w:t>
      </w:r>
      <w:r>
        <w:rPr>
          <w:rFonts w:ascii="宋体" w:hAnsi="宋体" w:cs="宋体"/>
          <w:b/>
          <w:bCs/>
          <w:sz w:val="24"/>
        </w:rPr>
        <w:t xml:space="preserve"> </w:t>
      </w:r>
      <w:r>
        <w:rPr>
          <w:rFonts w:ascii="宋体" w:hAnsi="宋体" w:cs="宋体"/>
          <w:b/>
          <w:bCs/>
          <w:sz w:val="24"/>
          <w:u w:val="single"/>
        </w:rPr>
        <w:t xml:space="preserve"> 2016 </w:t>
      </w:r>
      <w:r>
        <w:rPr>
          <w:rFonts w:hint="eastAsia" w:ascii="宋体" w:hAnsi="宋体" w:cs="宋体"/>
          <w:b/>
          <w:bCs/>
          <w:sz w:val="24"/>
        </w:rPr>
        <w:t>年</w:t>
      </w:r>
      <w:r>
        <w:rPr>
          <w:rFonts w:ascii="宋体" w:hAnsi="宋体" w:cs="宋体"/>
          <w:b/>
          <w:bCs/>
          <w:sz w:val="24"/>
          <w:u w:val="single"/>
        </w:rPr>
        <w:t xml:space="preserve"> 7 </w:t>
      </w:r>
      <w:r>
        <w:rPr>
          <w:rFonts w:hint="eastAsia" w:ascii="宋体" w:hAnsi="宋体" w:cs="宋体"/>
          <w:b/>
          <w:bCs/>
          <w:sz w:val="24"/>
        </w:rPr>
        <w:t>月</w:t>
      </w:r>
      <w:r>
        <w:rPr>
          <w:rFonts w:ascii="宋体" w:hAnsi="宋体" w:cs="宋体"/>
          <w:b/>
          <w:bCs/>
          <w:sz w:val="24"/>
          <w:u w:val="single"/>
        </w:rPr>
        <w:t xml:space="preserve"> 1  </w:t>
      </w:r>
      <w:r>
        <w:rPr>
          <w:rFonts w:hint="eastAsia" w:ascii="宋体" w:hAnsi="宋体" w:cs="宋体"/>
          <w:b/>
          <w:bCs/>
          <w:sz w:val="24"/>
        </w:rPr>
        <w:t>日</w:t>
      </w:r>
    </w:p>
    <w:p>
      <w:pPr>
        <w:ind w:left="-1" w:leftChars="-239" w:hanging="501" w:hangingChars="208"/>
        <w:jc w:val="left"/>
        <w:rPr>
          <w:rFonts w:ascii="宋体"/>
          <w:b/>
          <w:bCs/>
          <w:sz w:val="24"/>
        </w:rPr>
      </w:pPr>
    </w:p>
    <w:tbl>
      <w:tblPr>
        <w:tblStyle w:val="5"/>
        <w:tblW w:w="16471" w:type="dxa"/>
        <w:jc w:val="center"/>
        <w:tblInd w:w="-5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时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间</w:t>
            </w:r>
          </w:p>
        </w:tc>
        <w:tc>
          <w:tcPr>
            <w:tcW w:w="5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授课时数</w:t>
            </w:r>
          </w:p>
        </w:tc>
        <w:tc>
          <w:tcPr>
            <w:tcW w:w="25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教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助教</w:t>
            </w:r>
          </w:p>
        </w:tc>
        <w:tc>
          <w:tcPr>
            <w:tcW w:w="25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2016.08.22-2016.08.28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第一章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绪论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2016.08.29-2016.09.04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第一章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绪论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2016.09.05-2016.09.11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第二章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公共关系的职能与原则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2016.09.12-2016.09.18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第三章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公共关系的主题、机构和人员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2016.09.19-2016.09.25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第四章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公共关系客体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2016.09.26-2016.10.02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第五章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公共关系传播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2016.10.03-2016.10.09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第六章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公共关系工作程序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2016.10.17-2016.10.23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第六章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公共关系工作程序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2016.10.24-2016.10.30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第七章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公共关系文书写作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2016.10.31-2016.11.06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第七章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公共关系文书写作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2016.11.07-2016.11.13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第八章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公共关系专题活动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2016.11.14-2016.11.20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第八章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公共关系专题活动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2016.11.21-2016.11.27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第九章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公共关系危机管理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2016.11.28-2016.12.04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第十章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社会组织形象的塑造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2016.12.05-2016.12.11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6" w:afterLines="50"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第十章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社会组织形象的塑造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2016.12.12-2016.12.18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第十一章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网络公关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17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2016.12.19-2016.12.25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第十二章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公共关系语言艺术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18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2016.12.26-2017.1.1</w:t>
            </w: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第十二章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公共关系语言艺术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刘夏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5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36</w:t>
            </w:r>
          </w:p>
        </w:tc>
        <w:tc>
          <w:tcPr>
            <w:tcW w:w="25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授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课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比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例（</w:t>
            </w:r>
            <w:r>
              <w:rPr>
                <w:rFonts w:ascii="宋体" w:hAnsi="宋体" w:cs="宋体"/>
                <w:b/>
                <w:bCs/>
                <w:sz w:val="24"/>
              </w:rPr>
              <w:t>%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）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100</w:t>
            </w:r>
          </w:p>
        </w:tc>
        <w:tc>
          <w:tcPr>
            <w:tcW w:w="25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 xml:space="preserve">历 </w:t>
      </w:r>
    </w:p>
    <w:p>
      <w:pPr>
        <w:jc w:val="left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>专业课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公管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14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u w:val="single"/>
        </w:rPr>
        <w:t>医学伦理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36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36</w:t>
      </w:r>
      <w:r>
        <w:rPr>
          <w:rFonts w:hint="eastAsia"/>
          <w:b/>
          <w:bCs/>
          <w:sz w:val="24"/>
        </w:rPr>
        <w:t xml:space="preserve">   实验学时</w:t>
      </w:r>
      <w:r>
        <w:rPr>
          <w:rFonts w:hint="eastAsia"/>
          <w:b/>
          <w:bCs/>
          <w:sz w:val="24"/>
          <w:u w:val="single"/>
        </w:rPr>
        <w:t xml:space="preserve"> 0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学分</w:t>
      </w:r>
      <w:r>
        <w:rPr>
          <w:rFonts w:hint="eastAsia"/>
          <w:b/>
          <w:bCs/>
          <w:sz w:val="24"/>
          <w:u w:val="single"/>
        </w:rPr>
        <w:t>2.0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  2016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7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6140" w:type="dxa"/>
        <w:jc w:val="center"/>
        <w:tblInd w:w="-1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"/>
        <w:gridCol w:w="1257"/>
        <w:gridCol w:w="2410"/>
        <w:gridCol w:w="5528"/>
        <w:gridCol w:w="1560"/>
        <w:gridCol w:w="1134"/>
        <w:gridCol w:w="1275"/>
        <w:gridCol w:w="1134"/>
        <w:gridCol w:w="1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cantSplit/>
          <w:trHeight w:val="510" w:hRule="atLeast"/>
          <w:jc w:val="center"/>
        </w:trPr>
        <w:tc>
          <w:tcPr>
            <w:tcW w:w="1257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次</w:t>
            </w:r>
          </w:p>
        </w:tc>
        <w:tc>
          <w:tcPr>
            <w:tcW w:w="241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间</w:t>
            </w:r>
          </w:p>
        </w:tc>
        <w:tc>
          <w:tcPr>
            <w:tcW w:w="552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5103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授课时数</w:t>
            </w:r>
          </w:p>
        </w:tc>
        <w:tc>
          <w:tcPr>
            <w:tcW w:w="182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cantSplit/>
          <w:trHeight w:val="510" w:hRule="atLeast"/>
          <w:jc w:val="center"/>
        </w:trPr>
        <w:tc>
          <w:tcPr>
            <w:tcW w:w="125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2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82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cantSplit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8.22-8.28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概述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8.29-9.4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医学伦理学的发展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9.5-9.11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医学伦理学基本原则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9.12-9.18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医学伦理学基本范畴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9.19-9.25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社会主义医德规范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9.26-10.9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医德行为的选择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10.10-10.16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医德评价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吕本艳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10.17-10.23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医德修养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438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10.24-10.30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医疗人际关系的道德要求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10.31-11.6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临床医学实践中的道德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11.7-11.13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计划生育和优生优育的道德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11.14-11.20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医学科研道德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13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11.21-11.27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预防保健道德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14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11.28-12.4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护理道德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15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12.5-12.11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医技工作道德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16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12.12-12.18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医院管理与伦理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17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12.19-12.25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案例分析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18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12.26-1.1</w:t>
            </w: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复习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李永生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" w:type="dxa"/>
          <w:trHeight w:val="510" w:hRule="atLeast"/>
          <w:jc w:val="center"/>
        </w:trPr>
        <w:tc>
          <w:tcPr>
            <w:tcW w:w="125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2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214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asci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214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72%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28%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b/>
          <w:bCs/>
          <w:sz w:val="24"/>
        </w:rPr>
      </w:pPr>
    </w:p>
    <w:p>
      <w:pPr>
        <w:ind w:left="-1" w:leftChars="-186" w:hanging="390" w:hangingChars="162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公管、市场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2014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卫生法学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 xml:space="preserve">课程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54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54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 xml:space="preserve">         </w:t>
      </w:r>
      <w:r>
        <w:rPr>
          <w:b/>
          <w:bCs/>
          <w:sz w:val="24"/>
        </w:rPr>
        <w:t xml:space="preserve">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6325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960"/>
        <w:gridCol w:w="5230"/>
        <w:gridCol w:w="1217"/>
        <w:gridCol w:w="1218"/>
        <w:gridCol w:w="1217"/>
        <w:gridCol w:w="1218"/>
        <w:gridCol w:w="2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周次</w:t>
            </w:r>
          </w:p>
        </w:tc>
        <w:tc>
          <w:tcPr>
            <w:tcW w:w="29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3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243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24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8.28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卫生法概述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9.4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药品管理法</w:t>
            </w: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9.11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卫生行政执法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高 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法律责任与法律救济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高 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9.25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医疗机构</w:t>
            </w:r>
            <w:r>
              <w:rPr>
                <w:rFonts w:hint="eastAsia" w:ascii="宋体" w:hAnsi="宋体"/>
                <w:b/>
                <w:bCs/>
                <w:sz w:val="24"/>
              </w:rPr>
              <w:t>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高 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10.9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卫生技术</w:t>
            </w:r>
            <w:r>
              <w:rPr>
                <w:rFonts w:hint="eastAsia" w:ascii="宋体" w:hAnsi="宋体"/>
                <w:b/>
                <w:bCs/>
                <w:sz w:val="24"/>
              </w:rPr>
              <w:t>人员管理法律制度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10.16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突发公共卫生事件应急处理的法律制度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10.23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传染病防治法律制度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10.30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职业病防治法律制度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11.6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食品安全法律制度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赵  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11.13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 w:cs="MS Shell Dlg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食品安全法律制度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赵  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11.20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血液管理法律制度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11.27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血液管理法律制度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12.4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母婴保健法律制度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12.11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医患关系法律制度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12.18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医患关系法律制度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12.25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医疗事故处理法律制度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1.1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考查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27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27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3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50.0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50.0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437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p>
      <w:pPr>
        <w:jc w:val="center"/>
        <w:rPr>
          <w:b/>
          <w:bCs/>
          <w:sz w:val="24"/>
        </w:rPr>
      </w:pPr>
      <w:r>
        <w:rPr>
          <w:b/>
          <w:bCs/>
          <w:sz w:val="44"/>
        </w:rPr>
        <w:t>教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学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日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历</w:t>
      </w:r>
      <w:r>
        <w:rPr>
          <w:rFonts w:eastAsia="Times New Roman"/>
          <w:b/>
          <w:bCs/>
          <w:sz w:val="44"/>
        </w:rPr>
        <w:t xml:space="preserve"> </w:t>
      </w:r>
    </w:p>
    <w:p>
      <w:pPr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u w:val="single"/>
        </w:rPr>
        <w:t xml:space="preserve"> 市场营销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专业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b/>
          <w:bCs/>
          <w:sz w:val="24"/>
          <w:u w:val="single"/>
        </w:rPr>
        <w:t>本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科</w:t>
      </w:r>
      <w:r>
        <w:rPr>
          <w:rFonts w:eastAsia="Times New Roman"/>
          <w:b/>
          <w:bCs/>
          <w:sz w:val="24"/>
          <w:u w:val="single"/>
        </w:rPr>
        <w:t xml:space="preserve"> 201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4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年级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hint="eastAsia" w:eastAsia="宋体"/>
          <w:b/>
          <w:bCs/>
          <w:sz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u w:val="single"/>
        </w:rPr>
        <w:t>采购管理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hint="eastAsia" w:eastAsia="宋体"/>
          <w:b/>
          <w:bCs/>
          <w:sz w:val="24"/>
          <w:lang w:val="en-US" w:eastAsia="zh-CN"/>
        </w:rPr>
        <w:t xml:space="preserve"> </w:t>
      </w:r>
      <w:r>
        <w:rPr>
          <w:b/>
          <w:bCs/>
          <w:sz w:val="24"/>
        </w:rPr>
        <w:t>总学时</w:t>
      </w:r>
      <w:r>
        <w:rPr>
          <w:rFonts w:eastAsia="Times New Roman"/>
          <w:b/>
          <w:bCs/>
          <w:sz w:val="24"/>
          <w:u w:val="single"/>
        </w:rPr>
        <w:t xml:space="preserve"> 36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理论学时</w:t>
      </w:r>
      <w:r>
        <w:rPr>
          <w:rFonts w:eastAsia="Times New Roman"/>
          <w:b/>
          <w:bCs/>
          <w:sz w:val="24"/>
          <w:u w:val="single"/>
        </w:rPr>
        <w:t xml:space="preserve"> 36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实验学时</w:t>
      </w:r>
      <w:r>
        <w:rPr>
          <w:rFonts w:eastAsia="Times New Roman"/>
          <w:b/>
          <w:bCs/>
          <w:sz w:val="24"/>
          <w:u w:val="single"/>
        </w:rPr>
        <w:t xml:space="preserve"> 0 </w:t>
      </w:r>
      <w:r>
        <w:rPr>
          <w:rFonts w:hint="eastAsia" w:ascii="宋体" w:hAnsi="宋体" w:cs="宋体"/>
          <w:b/>
          <w:bCs/>
          <w:sz w:val="24"/>
        </w:rPr>
        <w:t>学分</w:t>
      </w:r>
      <w:r>
        <w:rPr>
          <w:rFonts w:hint="eastAsia" w:ascii="宋体" w:hAnsi="宋体" w:cs="宋体"/>
          <w:b/>
          <w:bCs/>
          <w:sz w:val="24"/>
          <w:u w:val="single"/>
        </w:rPr>
        <w:t>2</w:t>
      </w:r>
      <w:r>
        <w:rPr>
          <w:rFonts w:hint="eastAsia" w:eastAsia="Times New Roman"/>
          <w:b/>
          <w:bCs/>
          <w:sz w:val="24"/>
          <w:u w:val="single"/>
        </w:rPr>
        <w:t>.0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eastAsia="Times New Roman"/>
          <w:b/>
          <w:bCs/>
          <w:sz w:val="24"/>
        </w:rPr>
        <w:t xml:space="preserve">           </w:t>
      </w:r>
      <w:r>
        <w:rPr>
          <w:b/>
          <w:bCs/>
          <w:sz w:val="24"/>
        </w:rPr>
        <w:t>201</w:t>
      </w:r>
      <w:r>
        <w:rPr>
          <w:rFonts w:hint="eastAsia"/>
          <w:b/>
          <w:bCs/>
          <w:sz w:val="24"/>
          <w:lang w:val="en-US" w:eastAsia="zh-CN"/>
        </w:rPr>
        <w:t>6</w:t>
      </w:r>
      <w:r>
        <w:rPr>
          <w:b/>
          <w:bCs/>
          <w:sz w:val="24"/>
        </w:rPr>
        <w:t>年</w:t>
      </w:r>
      <w:r>
        <w:rPr>
          <w:rFonts w:hint="eastAsia"/>
          <w:b/>
          <w:bCs/>
          <w:sz w:val="24"/>
        </w:rPr>
        <w:t>7</w:t>
      </w:r>
      <w:r>
        <w:rPr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日</w:t>
      </w:r>
    </w:p>
    <w:p>
      <w:pPr>
        <w:jc w:val="both"/>
        <w:rPr>
          <w:b/>
          <w:bCs/>
        </w:rPr>
      </w:pPr>
    </w:p>
    <w:tbl>
      <w:tblPr>
        <w:tblStyle w:val="5"/>
        <w:tblW w:w="17110" w:type="dxa"/>
        <w:jc w:val="center"/>
        <w:tblInd w:w="-11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80"/>
        <w:gridCol w:w="5220"/>
        <w:gridCol w:w="1440"/>
        <w:gridCol w:w="1260"/>
        <w:gridCol w:w="1080"/>
        <w:gridCol w:w="1080"/>
        <w:gridCol w:w="32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次</w:t>
            </w:r>
          </w:p>
        </w:tc>
        <w:tc>
          <w:tcPr>
            <w:tcW w:w="288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时</w:t>
            </w:r>
            <w:r>
              <w:rPr>
                <w:rFonts w:eastAsia="Times New Roman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间</w:t>
            </w:r>
          </w:p>
        </w:tc>
        <w:tc>
          <w:tcPr>
            <w:tcW w:w="522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理论内容摘要</w:t>
            </w:r>
          </w:p>
        </w:tc>
        <w:tc>
          <w:tcPr>
            <w:tcW w:w="48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授课时数</w:t>
            </w:r>
          </w:p>
        </w:tc>
        <w:tc>
          <w:tcPr>
            <w:tcW w:w="3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助教</w:t>
            </w:r>
          </w:p>
        </w:tc>
        <w:tc>
          <w:tcPr>
            <w:tcW w:w="3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.8.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8.28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采购概述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29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采购分类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招标采购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电子采购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19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战略采购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26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市场调研和需求分析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采购计划和预算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spacing w:line="48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17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采购谈判和签订合同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.2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0.30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采购合同履行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0.31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采购成本管理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供应商管理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14</w:t>
            </w:r>
            <w:r>
              <w:rPr>
                <w:rFonts w:hint="eastAsia" w:ascii="宋体"/>
                <w:b/>
                <w:bCs/>
                <w:sz w:val="24"/>
              </w:rPr>
              <w:t>-11.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采购信息管理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21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1.27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国际采购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28</w:t>
            </w:r>
            <w:r>
              <w:rPr>
                <w:rFonts w:hint="eastAsia" w:ascii="宋体"/>
                <w:b/>
                <w:bCs/>
                <w:sz w:val="24"/>
              </w:rPr>
              <w:t>-12.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项目采购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b/>
                <w:bCs/>
                <w:sz w:val="24"/>
              </w:rPr>
              <w:t>-12.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政府采购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b/>
                <w:bCs/>
                <w:sz w:val="24"/>
              </w:rPr>
              <w:t>-12.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医院采购</w:t>
            </w:r>
            <w:r>
              <w:rPr>
                <w:rFonts w:hint="eastAsia"/>
                <w:b/>
                <w:sz w:val="24"/>
                <w:lang w:val="en-US" w:eastAsia="zh-CN"/>
              </w:rPr>
              <w:t>案例分析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.12.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19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医药企业采购</w:t>
            </w:r>
            <w:r>
              <w:rPr>
                <w:rFonts w:hint="eastAsia" w:ascii="宋体" w:cs="宋体"/>
                <w:b/>
                <w:iCs/>
                <w:sz w:val="24"/>
                <w:lang w:val="en-US" w:eastAsia="zh-CN"/>
              </w:rPr>
              <w:t>案例分析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2016.1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26</w:t>
            </w:r>
            <w:r>
              <w:rPr>
                <w:rFonts w:hint="eastAsia" w:ascii="宋体"/>
                <w:b/>
                <w:bCs/>
                <w:sz w:val="24"/>
              </w:rPr>
              <w:t>-201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 w:ascii="宋体"/>
                <w:b/>
                <w:bCs/>
                <w:sz w:val="24"/>
              </w:rPr>
              <w:t>.1.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课程</w:t>
            </w:r>
            <w:r>
              <w:rPr>
                <w:rFonts w:hint="eastAsia"/>
                <w:b/>
                <w:sz w:val="24"/>
                <w:lang w:val="en-US" w:eastAsia="zh-CN"/>
              </w:rPr>
              <w:t>总结和考核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刘美成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b/>
          <w:bCs/>
        </w:rPr>
        <w:br w:type="page"/>
      </w:r>
      <w:r>
        <w:rPr>
          <w:b/>
          <w:bCs/>
          <w:sz w:val="44"/>
        </w:rPr>
        <w:t>教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学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日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历</w:t>
      </w:r>
      <w:r>
        <w:rPr>
          <w:rFonts w:eastAsia="Times New Roman"/>
          <w:b/>
          <w:bCs/>
          <w:sz w:val="44"/>
        </w:rPr>
        <w:t xml:space="preserve"> </w:t>
      </w:r>
    </w:p>
    <w:p>
      <w:pPr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u w:val="single"/>
        </w:rPr>
        <w:t>市场营销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专业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  <w:u w:val="single"/>
        </w:rPr>
        <w:t>本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科</w:t>
      </w:r>
      <w:r>
        <w:rPr>
          <w:rFonts w:eastAsia="Times New Roman"/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 xml:space="preserve">4 </w:t>
      </w:r>
      <w:r>
        <w:rPr>
          <w:b/>
          <w:bCs/>
          <w:sz w:val="24"/>
        </w:rPr>
        <w:t>年级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>广告学概论</w:t>
      </w:r>
      <w:r>
        <w:rPr>
          <w:rFonts w:eastAsia="Times New Roman"/>
          <w:b/>
          <w:bCs/>
          <w:sz w:val="24"/>
          <w:u w:val="single"/>
        </w:rPr>
        <w:t xml:space="preserve">   </w:t>
      </w:r>
      <w:r>
        <w:rPr>
          <w:rFonts w:eastAsia="Times New Roman"/>
          <w:b/>
          <w:bCs/>
          <w:sz w:val="24"/>
        </w:rPr>
        <w:t xml:space="preserve"> </w:t>
      </w:r>
      <w:r>
        <w:rPr>
          <w:b/>
          <w:bCs/>
          <w:sz w:val="24"/>
        </w:rPr>
        <w:t>总学时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48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理论学时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48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实验学时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0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hint="eastAsia" w:eastAsia="宋体"/>
          <w:b/>
          <w:bCs/>
          <w:sz w:val="24"/>
          <w:lang w:val="en-US" w:eastAsia="zh-CN"/>
        </w:rPr>
        <w:t>学分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2.5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eastAsia="Times New Roman"/>
          <w:b/>
          <w:bCs/>
          <w:sz w:val="24"/>
        </w:rPr>
        <w:t xml:space="preserve">         </w:t>
      </w:r>
      <w:r>
        <w:rPr>
          <w:b/>
          <w:bCs/>
          <w:sz w:val="24"/>
        </w:rPr>
        <w:t>2016年</w:t>
      </w:r>
      <w:r>
        <w:rPr>
          <w:rFonts w:hint="eastAsia"/>
          <w:b/>
          <w:bCs/>
          <w:sz w:val="24"/>
        </w:rPr>
        <w:t>7</w:t>
      </w:r>
      <w:r>
        <w:rPr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7110" w:type="dxa"/>
        <w:tblInd w:w="-11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917"/>
        <w:gridCol w:w="5183"/>
        <w:gridCol w:w="1440"/>
        <w:gridCol w:w="1260"/>
        <w:gridCol w:w="1080"/>
        <w:gridCol w:w="1080"/>
        <w:gridCol w:w="32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次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时</w:t>
            </w:r>
            <w:r>
              <w:rPr>
                <w:rFonts w:eastAsia="Times New Roman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间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理论内容摘要</w:t>
            </w:r>
          </w:p>
        </w:tc>
        <w:tc>
          <w:tcPr>
            <w:tcW w:w="48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授课时数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助教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</w:t>
            </w:r>
            <w:r>
              <w:rPr>
                <w:rFonts w:ascii="宋体" w:cs="宋体"/>
                <w:b/>
                <w:bCs/>
                <w:sz w:val="24"/>
              </w:rPr>
              <w:t>6</w:t>
            </w:r>
            <w:r>
              <w:rPr>
                <w:rFonts w:hint="eastAsia" w:ascii="宋体" w:cs="宋体"/>
                <w:b/>
                <w:bCs/>
                <w:sz w:val="24"/>
              </w:rPr>
              <w:t>.8.</w:t>
            </w:r>
            <w:r>
              <w:rPr>
                <w:rFonts w:ascii="宋体" w:cs="宋体"/>
                <w:b/>
                <w:bCs/>
                <w:sz w:val="24"/>
              </w:rPr>
              <w:t>22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28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广告概述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29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4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广告范畴：从本土到全球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2016</w:t>
            </w:r>
            <w:r>
              <w:rPr>
                <w:rFonts w:hint="eastAsia" w:ascii="宋体" w:cs="宋体"/>
                <w:b/>
                <w:bCs/>
                <w:sz w:val="24"/>
              </w:rPr>
              <w:t>.9.</w:t>
            </w:r>
            <w:r>
              <w:rPr>
                <w:rFonts w:ascii="宋体" w:cs="宋体"/>
                <w:b/>
                <w:bCs/>
                <w:sz w:val="24"/>
              </w:rPr>
              <w:t>5</w:t>
            </w:r>
            <w:r>
              <w:rPr>
                <w:rFonts w:hint="eastAsia" w:ascii="宋体" w:cs="宋体"/>
                <w:b/>
                <w:bCs/>
                <w:sz w:val="24"/>
              </w:rPr>
              <w:t>-9.</w:t>
            </w:r>
            <w:r>
              <w:rPr>
                <w:rFonts w:ascii="宋体" w:cs="宋体"/>
                <w:b/>
                <w:bCs/>
                <w:sz w:val="24"/>
              </w:rPr>
              <w:t>11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广告活动的基础：营销与消费行为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2016.9.</w:t>
            </w:r>
            <w:r>
              <w:rPr>
                <w:rFonts w:ascii="宋体" w:cs="宋体"/>
                <w:b/>
                <w:bCs/>
                <w:sz w:val="24"/>
              </w:rPr>
              <w:t>12</w:t>
            </w:r>
            <w:r>
              <w:rPr>
                <w:rFonts w:hint="eastAsia" w:ascii="宋体" w:cs="宋体"/>
                <w:b/>
                <w:bCs/>
                <w:sz w:val="24"/>
              </w:rPr>
              <w:t>-9.</w:t>
            </w:r>
            <w:r>
              <w:rPr>
                <w:rFonts w:ascii="宋体" w:cs="宋体"/>
                <w:b/>
                <w:bCs/>
                <w:sz w:val="24"/>
              </w:rPr>
              <w:t>18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广告战略的确立：市场细分与营销组合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2016.9.</w:t>
            </w:r>
            <w:r>
              <w:rPr>
                <w:rFonts w:ascii="宋体" w:cs="宋体"/>
                <w:b/>
                <w:bCs/>
                <w:sz w:val="24"/>
              </w:rPr>
              <w:t>19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25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信息收集：广告策划的依据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6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26</w:t>
            </w:r>
            <w:r>
              <w:rPr>
                <w:rFonts w:hint="eastAsia" w:ascii="宋体" w:cs="宋体"/>
                <w:b/>
                <w:bCs/>
                <w:sz w:val="24"/>
              </w:rPr>
              <w:t>-1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营销策划与广告策划（一）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2016.10.</w:t>
            </w:r>
            <w:r>
              <w:rPr>
                <w:rFonts w:ascii="宋体" w:cs="宋体"/>
                <w:b/>
                <w:bCs/>
                <w:sz w:val="24"/>
              </w:rPr>
              <w:t>10</w:t>
            </w:r>
            <w:r>
              <w:rPr>
                <w:rFonts w:hint="eastAsia" w:ascii="宋体" w:cs="宋体"/>
                <w:b/>
                <w:bCs/>
                <w:sz w:val="24"/>
              </w:rPr>
              <w:t>-10.</w:t>
            </w:r>
            <w:r>
              <w:rPr>
                <w:rFonts w:ascii="宋体" w:cs="宋体"/>
                <w:b/>
                <w:bCs/>
                <w:sz w:val="24"/>
              </w:rPr>
              <w:t>16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营销策划与广告策划（二）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2016.10.</w:t>
            </w:r>
            <w:r>
              <w:rPr>
                <w:rFonts w:ascii="宋体" w:cs="宋体"/>
                <w:b/>
                <w:bCs/>
                <w:sz w:val="24"/>
              </w:rPr>
              <w:t>17</w:t>
            </w:r>
            <w:r>
              <w:rPr>
                <w:rFonts w:hint="eastAsia" w:ascii="宋体" w:cs="宋体"/>
                <w:b/>
                <w:bCs/>
                <w:sz w:val="24"/>
              </w:rPr>
              <w:t>-1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23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广告信息（一）----广告创意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9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.2</w:t>
            </w:r>
            <w:r>
              <w:rPr>
                <w:rFonts w:ascii="宋体" w:cs="宋体"/>
                <w:b/>
                <w:bCs/>
                <w:sz w:val="24"/>
              </w:rPr>
              <w:t>4</w:t>
            </w:r>
            <w:r>
              <w:rPr>
                <w:rFonts w:hint="eastAsia" w:ascii="宋体" w:cs="宋体"/>
                <w:b/>
                <w:bCs/>
                <w:sz w:val="24"/>
              </w:rPr>
              <w:t>-1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30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广告信息（二）----广告文案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31</w:t>
            </w:r>
            <w:r>
              <w:rPr>
                <w:rFonts w:hint="eastAsia" w:ascii="宋体" w:cs="宋体"/>
                <w:b/>
                <w:bCs/>
                <w:sz w:val="24"/>
              </w:rPr>
              <w:t>-11.</w:t>
            </w:r>
            <w:r>
              <w:rPr>
                <w:rFonts w:ascii="宋体" w:cs="宋体"/>
                <w:b/>
                <w:bCs/>
                <w:sz w:val="24"/>
              </w:rPr>
              <w:t>6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广告媒体（一）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11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2016.11.</w:t>
            </w:r>
            <w:r>
              <w:rPr>
                <w:rFonts w:ascii="宋体" w:cs="宋体"/>
                <w:b/>
                <w:bCs/>
                <w:sz w:val="24"/>
              </w:rPr>
              <w:t>7</w:t>
            </w:r>
            <w:r>
              <w:rPr>
                <w:rFonts w:hint="eastAsia" w:ascii="宋体" w:cs="宋体"/>
                <w:b/>
                <w:bCs/>
                <w:sz w:val="24"/>
              </w:rPr>
              <w:t>-11.</w:t>
            </w:r>
            <w:r>
              <w:rPr>
                <w:rFonts w:ascii="宋体" w:cs="宋体"/>
                <w:b/>
                <w:bCs/>
                <w:sz w:val="24"/>
              </w:rPr>
              <w:t>13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广告媒体（二）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12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2016.11.</w:t>
            </w:r>
            <w:r>
              <w:rPr>
                <w:rFonts w:ascii="宋体" w:cs="宋体"/>
                <w:b/>
                <w:bCs/>
                <w:sz w:val="24"/>
              </w:rPr>
              <w:t>14</w:t>
            </w:r>
            <w:r>
              <w:rPr>
                <w:rFonts w:hint="eastAsia" w:ascii="宋体" w:cs="宋体"/>
                <w:b/>
                <w:bCs/>
                <w:sz w:val="24"/>
              </w:rPr>
              <w:t>-11.</w:t>
            </w:r>
            <w:r>
              <w:rPr>
                <w:rFonts w:ascii="宋体" w:cs="宋体"/>
                <w:b/>
                <w:bCs/>
                <w:sz w:val="24"/>
              </w:rPr>
              <w:t>20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ascii="宋体" w:cs="宋体"/>
                <w:b/>
                <w:iCs/>
                <w:sz w:val="24"/>
              </w:rPr>
              <w:t>广告客体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13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2016.11.</w:t>
            </w:r>
            <w:r>
              <w:rPr>
                <w:rFonts w:ascii="宋体" w:cs="宋体"/>
                <w:b/>
                <w:bCs/>
                <w:sz w:val="24"/>
              </w:rPr>
              <w:t>21</w:t>
            </w:r>
            <w:r>
              <w:rPr>
                <w:rFonts w:hint="eastAsia" w:ascii="宋体" w:cs="宋体"/>
                <w:b/>
                <w:bCs/>
                <w:sz w:val="24"/>
              </w:rPr>
              <w:t>-12.</w:t>
            </w:r>
            <w:r>
              <w:rPr>
                <w:rFonts w:ascii="宋体" w:cs="宋体"/>
                <w:b/>
                <w:bCs/>
                <w:sz w:val="24"/>
              </w:rPr>
              <w:t>27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广告与品牌营销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14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2016.12.</w:t>
            </w:r>
            <w:r>
              <w:rPr>
                <w:rFonts w:ascii="宋体" w:cs="宋体"/>
                <w:b/>
                <w:bCs/>
                <w:sz w:val="24"/>
              </w:rPr>
              <w:t>28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2017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1.4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ascii="宋体" w:cs="宋体"/>
                <w:b/>
                <w:iCs/>
                <w:sz w:val="24"/>
              </w:rPr>
              <w:t>广告效果的测定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15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2017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1.7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1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13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ascii="宋体" w:cs="宋体"/>
                <w:b/>
                <w:iCs/>
                <w:sz w:val="24"/>
              </w:rPr>
              <w:t>广告管理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16</w:t>
            </w: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2017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1.14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1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20</w:t>
            </w: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ascii="宋体" w:cs="宋体"/>
                <w:b/>
                <w:iCs/>
                <w:sz w:val="24"/>
              </w:rPr>
              <w:t>小组课程作业展示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left"/>
              <w:rPr>
                <w:rFonts w:hint="eastAsia" w:ascii="宋体" w:cs="宋体"/>
                <w:b/>
                <w:i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b/>
                <w:i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left"/>
              <w:rPr>
                <w:rFonts w:hint="eastAsia" w:ascii="宋体" w:cs="宋体"/>
                <w:b/>
                <w:i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b/>
          <w:bCs/>
          <w:sz w:val="44"/>
        </w:rPr>
        <w:t>教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学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日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历</w:t>
      </w:r>
      <w:r>
        <w:rPr>
          <w:rFonts w:eastAsia="Times New Roman"/>
          <w:b/>
          <w:bCs/>
          <w:sz w:val="44"/>
        </w:rPr>
        <w:t xml:space="preserve"> </w:t>
      </w:r>
    </w:p>
    <w:p>
      <w:pPr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市场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2014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国际金融与贸易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36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     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5926" w:type="dxa"/>
        <w:jc w:val="center"/>
        <w:tblInd w:w="-11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80"/>
        <w:gridCol w:w="5220"/>
        <w:gridCol w:w="1440"/>
        <w:gridCol w:w="1260"/>
        <w:gridCol w:w="1080"/>
        <w:gridCol w:w="1080"/>
        <w:gridCol w:w="20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次</w:t>
            </w:r>
          </w:p>
        </w:tc>
        <w:tc>
          <w:tcPr>
            <w:tcW w:w="288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时 间</w:t>
            </w:r>
          </w:p>
        </w:tc>
        <w:tc>
          <w:tcPr>
            <w:tcW w:w="5220" w:type="dxa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8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206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20" w:type="dxa"/>
            <w:vMerge w:val="continue"/>
            <w:tcBorders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20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8.22-8.28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111111"/>
                <w:sz w:val="24"/>
                <w:shd w:val="clear" w:color="auto" w:fill="FFFFFF"/>
              </w:rPr>
              <w:t>国际贸易理论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8.29-9.4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国际贸易政策措施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9.5-9.11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111111"/>
                <w:sz w:val="24"/>
                <w:shd w:val="clear" w:color="auto" w:fill="FFFFFF"/>
              </w:rPr>
              <w:t>国际贸易政策协调：多边贸易体制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9.12-9.18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111111"/>
                <w:sz w:val="24"/>
                <w:shd w:val="clear" w:color="auto" w:fill="FFFFFF"/>
              </w:rPr>
              <w:t>国际贸易政策协调：区域经济一体化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聂丽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9.19-9.25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111111"/>
                <w:sz w:val="24"/>
                <w:shd w:val="clear" w:color="auto" w:fill="FFFFFF"/>
              </w:rPr>
              <w:t>跨国公司与跨国经营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9.26-10.9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111111"/>
                <w:sz w:val="24"/>
                <w:shd w:val="clear" w:color="auto" w:fill="FFFFFF"/>
              </w:rPr>
              <w:t>跨国经营中的货币价格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10.10-10.16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111111"/>
                <w:sz w:val="24"/>
                <w:shd w:val="clear" w:color="auto" w:fill="FFFFFF"/>
              </w:rPr>
              <w:t>跨国经营中的货币交易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10.17-10.23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111111"/>
                <w:sz w:val="24"/>
                <w:shd w:val="clear" w:color="auto" w:fill="FFFFFF"/>
              </w:rPr>
              <w:t>国际贸易融资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10.24-10.30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111111"/>
                <w:sz w:val="24"/>
                <w:shd w:val="clear" w:color="auto" w:fill="FFFFFF"/>
              </w:rPr>
              <w:t>国际商业银行贷款与证券融资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10.31-11.6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cs="Arial" w:asciiTheme="minorEastAsia" w:hAnsiTheme="minorEastAsia" w:eastAsiaTheme="minorEastAsia"/>
                <w:b/>
                <w:color w:val="111111"/>
                <w:sz w:val="24"/>
                <w:shd w:val="clear" w:color="auto" w:fill="FFFFFF"/>
              </w:rPr>
              <w:t>跨国经营中的企业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外汇风险管理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11.7-11.13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国际收支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11.14-11.20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国际收支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、随堂考试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</w:tcPr>
          <w:p>
            <w:pP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33%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67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</w:rPr>
      </w:pPr>
      <w:r>
        <w:rPr>
          <w:rFonts w:eastAsia="Times New Roman"/>
        </w:rPr>
        <w:t xml:space="preserve"> </w:t>
      </w:r>
    </w:p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center"/>
        <w:rPr>
          <w:b/>
          <w:bCs/>
          <w:sz w:val="24"/>
        </w:rPr>
      </w:pPr>
    </w:p>
    <w:p>
      <w:pPr>
        <w:ind w:left="-1" w:leftChars="-186" w:hanging="390" w:hangingChars="162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卫检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2014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卫生法规与监督  </w:t>
      </w:r>
      <w:r>
        <w:rPr>
          <w:rFonts w:hint="eastAsia"/>
          <w:b/>
          <w:bCs/>
          <w:sz w:val="24"/>
        </w:rPr>
        <w:t>课程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32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 xml:space="preserve">理论学时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32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0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     </w:t>
      </w:r>
      <w:r>
        <w:rPr>
          <w:b/>
          <w:bCs/>
          <w:sz w:val="24"/>
        </w:rPr>
        <w:t>20</w:t>
      </w:r>
      <w:r>
        <w:rPr>
          <w:rFonts w:hint="eastAsia"/>
          <w:b/>
          <w:bCs/>
          <w:sz w:val="24"/>
        </w:rPr>
        <w:t>16年</w:t>
      </w:r>
      <w:r>
        <w:rPr>
          <w:rFonts w:hint="eastAsia"/>
          <w:b/>
          <w:bCs/>
          <w:sz w:val="24"/>
          <w:u w:val="single"/>
        </w:rPr>
        <w:t>7</w:t>
      </w:r>
      <w:r>
        <w:rPr>
          <w:rFonts w:hint="eastAsia"/>
          <w:b/>
          <w:bCs/>
          <w:sz w:val="24"/>
        </w:rPr>
        <w:t>月</w:t>
      </w:r>
      <w:r>
        <w:rPr>
          <w:rFonts w:hint="eastAsia"/>
          <w:b/>
          <w:bCs/>
          <w:sz w:val="24"/>
          <w:u w:val="single"/>
        </w:rPr>
        <w:t>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center"/>
        <w:rPr>
          <w:b/>
          <w:bCs/>
          <w:sz w:val="24"/>
        </w:rPr>
      </w:pPr>
    </w:p>
    <w:tbl>
      <w:tblPr>
        <w:tblStyle w:val="5"/>
        <w:tblW w:w="16271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960"/>
        <w:gridCol w:w="5230"/>
        <w:gridCol w:w="1217"/>
        <w:gridCol w:w="1218"/>
        <w:gridCol w:w="1217"/>
        <w:gridCol w:w="1218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3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23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238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8.28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卫生法基础理论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9.4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卫生监督概述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9.11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行政处罚及法律救济制度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高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卫生监督法律关系及监督主体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高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9.25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卫生监督依据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高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10.9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卫生监督手段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高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10.16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卫生监督程序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10.23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MS Shell Dlg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卫生监督责任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10.30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突发公共卫生事件应急法律制度与监督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11.6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传染病防治法律制度与监督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11.13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国境卫生检疫法律制度及监督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11.14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11.20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职业病防治法律制度与职业卫生监督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11.27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化妆品卫生法律制度与监督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11.28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12.4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食品安全法律制度与监督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赵 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12.11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学校卫生法律制度与监督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12.18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考查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8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37.5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62.5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8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b/>
          <w:bCs/>
          <w:sz w:val="24"/>
        </w:rPr>
      </w:pPr>
    </w:p>
    <w:p>
      <w:pPr>
        <w:ind w:left="-1" w:leftChars="-186" w:hanging="390" w:hangingChars="162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五年制各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2014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卫生法学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课程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30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30*7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1.5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  </w:t>
      </w:r>
      <w:r>
        <w:rPr>
          <w:b/>
          <w:bCs/>
          <w:sz w:val="24"/>
        </w:rPr>
        <w:t xml:space="preserve">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72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588"/>
        <w:gridCol w:w="5602"/>
        <w:gridCol w:w="1217"/>
        <w:gridCol w:w="1218"/>
        <w:gridCol w:w="1217"/>
        <w:gridCol w:w="1218"/>
        <w:gridCol w:w="3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58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60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8.28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卫生法概述、卫生法的实施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吕秋香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8.29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9.4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医疗机构与</w:t>
            </w:r>
            <w:r>
              <w:rPr>
                <w:rFonts w:hint="eastAsia"/>
                <w:b/>
                <w:bCs/>
                <w:sz w:val="24"/>
              </w:rPr>
              <w:t>卫生技术</w:t>
            </w:r>
            <w:r>
              <w:rPr>
                <w:rFonts w:hint="eastAsia" w:ascii="宋体" w:hAnsi="宋体"/>
                <w:b/>
                <w:bCs/>
                <w:sz w:val="24"/>
              </w:rPr>
              <w:t>人员管理法律制度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高  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9.5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9.11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传染病防治法律制度、职业病防治法律制度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9.12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9.18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药品管理法律制度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9.19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9.25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母婴保健法律制度、</w:t>
            </w: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血液管理法律制度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韩  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9.26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10.9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突发公共卫生事件应急处理的法律制度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10.10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10.16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食品安全法律制度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赵  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10.17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10.23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医患关系法律制度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10.24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10.30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医疗事故处理法律制度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10.31</w:t>
            </w:r>
            <w:r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hint="eastAsia" w:ascii="宋体" w:hAnsi="宋体"/>
                <w:b/>
                <w:bCs/>
                <w:sz w:val="24"/>
              </w:rPr>
              <w:t>11.6</w:t>
            </w: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考查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3*7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6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15*7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15*7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50.0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50.0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37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b/>
          <w:bCs/>
          <w:sz w:val="24"/>
        </w:rPr>
      </w:pPr>
    </w:p>
    <w:p>
      <w:pPr>
        <w:ind w:firstLine="120" w:firstLineChars="50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临床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2014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社会保障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24</w:t>
      </w:r>
      <w:r>
        <w:rPr>
          <w:b/>
          <w:bCs/>
          <w:sz w:val="24"/>
          <w:u w:val="single"/>
        </w:rPr>
        <w:t xml:space="preserve">*5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24</w:t>
      </w:r>
      <w:r>
        <w:rPr>
          <w:b/>
          <w:bCs/>
          <w:sz w:val="24"/>
          <w:u w:val="single"/>
        </w:rPr>
        <w:t xml:space="preserve">*5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1.5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7094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79"/>
        <w:gridCol w:w="5218"/>
        <w:gridCol w:w="1439"/>
        <w:gridCol w:w="1259"/>
        <w:gridCol w:w="1080"/>
        <w:gridCol w:w="1080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 次</w:t>
            </w:r>
          </w:p>
        </w:tc>
        <w:tc>
          <w:tcPr>
            <w:tcW w:w="287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218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4858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授课时数</w:t>
            </w: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18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8.22-8.28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社会保障的制度结构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3*5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8.29-9.4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逆向选择与道德风险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3*5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.5-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.11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就业与失业保险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3*5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.12-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工伤保险与生育保险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3*5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.19-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.25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医疗保险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3*5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.26-10.2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养老保险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3*5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10.10-10.16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社会救助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3*5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2879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10.17-10.23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社会福利、随堂考试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3*5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孙翠勇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323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asci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24*5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p>
      <w:pPr>
        <w:jc w:val="center"/>
        <w:rPr>
          <w:rFonts w:ascii="Times New Roman" w:hAnsi="Times New Roman"/>
          <w:b/>
          <w:bCs/>
          <w:sz w:val="44"/>
          <w:u w:val="single"/>
        </w:rPr>
      </w:pPr>
      <w:r>
        <w:rPr>
          <w:rFonts w:hint="eastAsia" w:ascii="Times New Roman" w:hAnsi="Times New Roman"/>
          <w:b/>
          <w:bCs/>
          <w:sz w:val="44"/>
        </w:rPr>
        <w:t>教</w:t>
      </w:r>
      <w:r>
        <w:rPr>
          <w:rFonts w:ascii="Times New Roman" w:hAnsi="Times New Roman"/>
          <w:b/>
          <w:bCs/>
          <w:sz w:val="44"/>
        </w:rPr>
        <w:t xml:space="preserve"> </w:t>
      </w:r>
      <w:r>
        <w:rPr>
          <w:rFonts w:hint="eastAsia" w:ascii="Times New Roman" w:hAnsi="Times New Roman"/>
          <w:b/>
          <w:bCs/>
          <w:sz w:val="44"/>
        </w:rPr>
        <w:t>学</w:t>
      </w:r>
      <w:r>
        <w:rPr>
          <w:rFonts w:ascii="Times New Roman" w:hAnsi="Times New Roman"/>
          <w:b/>
          <w:bCs/>
          <w:sz w:val="44"/>
        </w:rPr>
        <w:t xml:space="preserve"> </w:t>
      </w:r>
      <w:r>
        <w:rPr>
          <w:rFonts w:hint="eastAsia" w:ascii="Times New Roman" w:hAnsi="Times New Roman"/>
          <w:b/>
          <w:bCs/>
          <w:sz w:val="44"/>
        </w:rPr>
        <w:t>日</w:t>
      </w:r>
      <w:r>
        <w:rPr>
          <w:rFonts w:ascii="Times New Roman" w:hAnsi="Times New Roman"/>
          <w:b/>
          <w:bCs/>
          <w:sz w:val="44"/>
        </w:rPr>
        <w:t xml:space="preserve"> </w:t>
      </w:r>
      <w:r>
        <w:rPr>
          <w:rFonts w:hint="eastAsia" w:ascii="Times New Roman" w:hAnsi="Times New Roman"/>
          <w:b/>
          <w:bCs/>
          <w:sz w:val="44"/>
        </w:rPr>
        <w:t>历</w:t>
      </w:r>
    </w:p>
    <w:p>
      <w:pPr>
        <w:jc w:val="left"/>
        <w:rPr>
          <w:rFonts w:ascii="Times New Roman" w:hAnsi="Times New Roman"/>
          <w:b/>
          <w:bCs/>
          <w:sz w:val="24"/>
        </w:rPr>
      </w:pPr>
    </w:p>
    <w:p>
      <w:pPr>
        <w:ind w:left="-1" w:leftChars="-186" w:hanging="390" w:hangingChars="162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  <w:u w:val="single"/>
        </w:rPr>
        <w:t xml:space="preserve"> 信管、公管、市营、</w:t>
      </w:r>
      <w:r>
        <w:rPr>
          <w:rFonts w:ascii="Times New Roman" w:hAnsi="Times New Roman"/>
          <w:b/>
          <w:bCs/>
          <w:sz w:val="24"/>
          <w:u w:val="single"/>
        </w:rPr>
        <w:t>人资</w:t>
      </w:r>
      <w:r>
        <w:rPr>
          <w:rFonts w:hint="eastAsia" w:ascii="Times New Roman" w:hAnsi="Times New Roman"/>
          <w:b/>
          <w:bCs/>
          <w:sz w:val="24"/>
          <w:u w:val="single"/>
        </w:rPr>
        <w:t xml:space="preserve">  </w:t>
      </w:r>
      <w:r>
        <w:rPr>
          <w:rFonts w:hint="eastAsia" w:ascii="Times New Roman" w:hAnsi="Times New Roman"/>
          <w:b/>
          <w:bCs/>
          <w:sz w:val="24"/>
        </w:rPr>
        <w:t>专业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  <w:u w:val="single"/>
        </w:rPr>
        <w:t xml:space="preserve"> 本 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>科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  <w:u w:val="single"/>
        </w:rPr>
        <w:t xml:space="preserve"> 201</w:t>
      </w:r>
      <w:r>
        <w:rPr>
          <w:rFonts w:ascii="Times New Roman" w:hAnsi="Times New Roman"/>
          <w:b/>
          <w:bCs/>
          <w:sz w:val="24"/>
          <w:u w:val="single"/>
        </w:rPr>
        <w:t>4</w:t>
      </w:r>
      <w:r>
        <w:rPr>
          <w:rFonts w:hint="eastAsia"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>年级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hint="eastAsia" w:ascii="Times New Roman" w:hAnsi="Times New Roman"/>
          <w:b/>
          <w:bCs/>
          <w:sz w:val="24"/>
          <w:u w:val="single"/>
        </w:rPr>
        <w:t xml:space="preserve">  知识管理</w:t>
      </w:r>
      <w:r>
        <w:rPr>
          <w:rFonts w:ascii="Times New Roman" w:hAnsi="Times New Roman"/>
          <w:b/>
          <w:bCs/>
          <w:sz w:val="24"/>
          <w:u w:val="single"/>
        </w:rPr>
        <w:t xml:space="preserve">  </w:t>
      </w:r>
      <w:r>
        <w:rPr>
          <w:rFonts w:hint="eastAsia"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>学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>总学时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  <w:u w:val="single"/>
        </w:rPr>
        <w:t xml:space="preserve">16  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>理论学时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  <w:u w:val="single"/>
        </w:rPr>
        <w:t xml:space="preserve"> 16  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>实验学时</w:t>
      </w:r>
      <w:r>
        <w:rPr>
          <w:rFonts w:ascii="Times New Roman" w:hAnsi="Times New Roman"/>
          <w:b/>
          <w:bCs/>
          <w:sz w:val="24"/>
          <w:u w:val="single"/>
        </w:rPr>
        <w:t xml:space="preserve">  </w:t>
      </w:r>
      <w:r>
        <w:rPr>
          <w:rFonts w:hint="eastAsia" w:ascii="Times New Roman" w:hAnsi="Times New Roman"/>
          <w:b/>
          <w:bCs/>
          <w:sz w:val="24"/>
          <w:u w:val="single"/>
        </w:rPr>
        <w:t>0</w:t>
      </w:r>
      <w:r>
        <w:rPr>
          <w:rFonts w:ascii="Times New Roman" w:hAnsi="Times New Roman"/>
          <w:b/>
          <w:bCs/>
          <w:sz w:val="24"/>
          <w:u w:val="single"/>
        </w:rPr>
        <w:t xml:space="preserve">  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>学分</w:t>
      </w:r>
      <w:r>
        <w:rPr>
          <w:rFonts w:ascii="Times New Roman" w:hAnsi="Times New Roman"/>
          <w:b/>
          <w:bCs/>
          <w:sz w:val="24"/>
          <w:u w:val="single"/>
        </w:rPr>
        <w:t xml:space="preserve">  </w:t>
      </w:r>
      <w:r>
        <w:rPr>
          <w:rFonts w:hint="eastAsia" w:ascii="Times New Roman" w:hAnsi="Times New Roman"/>
          <w:b/>
          <w:bCs/>
          <w:sz w:val="24"/>
          <w:u w:val="single"/>
        </w:rPr>
        <w:t>1</w:t>
      </w:r>
      <w:r>
        <w:rPr>
          <w:rFonts w:ascii="Times New Roman" w:hAnsi="Times New Roman"/>
          <w:b/>
          <w:bCs/>
          <w:sz w:val="24"/>
          <w:u w:val="single"/>
        </w:rPr>
        <w:t xml:space="preserve">  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20</w:t>
      </w:r>
      <w:r>
        <w:rPr>
          <w:rFonts w:hint="eastAsia" w:ascii="Times New Roman" w:hAnsi="Times New Roman"/>
          <w:b/>
          <w:bCs/>
          <w:sz w:val="24"/>
        </w:rPr>
        <w:t>14年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  <w:u w:val="single"/>
        </w:rPr>
        <w:t xml:space="preserve">7 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>月</w:t>
      </w:r>
      <w:r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hint="eastAsia" w:ascii="Times New Roman" w:hAnsi="Times New Roman"/>
          <w:b/>
          <w:bCs/>
          <w:sz w:val="24"/>
          <w:u w:val="single"/>
        </w:rPr>
        <w:t>1</w:t>
      </w:r>
      <w:r>
        <w:rPr>
          <w:rFonts w:hint="eastAsia" w:ascii="Times New Roman" w:hAnsi="Times New Roman"/>
          <w:b/>
          <w:bCs/>
          <w:sz w:val="24"/>
        </w:rPr>
        <w:t>日</w:t>
      </w:r>
    </w:p>
    <w:tbl>
      <w:tblPr>
        <w:tblStyle w:val="5"/>
        <w:tblpPr w:leftFromText="180" w:rightFromText="180" w:vertAnchor="text" w:horzAnchor="margin" w:tblpXSpec="center" w:tblpY="227"/>
        <w:tblW w:w="16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960"/>
        <w:gridCol w:w="5230"/>
        <w:gridCol w:w="1217"/>
        <w:gridCol w:w="1218"/>
        <w:gridCol w:w="1217"/>
        <w:gridCol w:w="1218"/>
        <w:gridCol w:w="2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3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235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235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22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8.28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知识管理概述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张军亮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8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29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知识管理的组织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张军亮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5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知识管理的人员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张军亮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12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知识管理的技术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张军亮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9.25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知识管理的技术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张军亮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9.26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知识管理的应用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张军亮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10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知识管理的应用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张军亮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17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-1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0.23</w:t>
            </w: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知识管理的应用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张军亮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5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 w:hAnsi="Times New Roman"/>
                <w:b/>
                <w:bCs/>
                <w:sz w:val="24"/>
              </w:rPr>
            </w:pPr>
            <w:r>
              <w:rPr>
                <w:rFonts w:hint="eastAsia" w:ascii="宋体" w:hAnsi="Times New Roman"/>
                <w:b/>
                <w:bCs/>
                <w:sz w:val="24"/>
              </w:rPr>
              <w:t>授</w:t>
            </w:r>
            <w:r>
              <w:rPr>
                <w:rFonts w:ascii="宋体" w:hAnsi="Times New Roman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Times New Roman"/>
                <w:b/>
                <w:bCs/>
                <w:sz w:val="24"/>
              </w:rPr>
              <w:t>课</w:t>
            </w:r>
            <w:r>
              <w:rPr>
                <w:rFonts w:ascii="宋体" w:hAnsi="Times New Roman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Times New Roman"/>
                <w:b/>
                <w:bCs/>
                <w:sz w:val="24"/>
              </w:rPr>
              <w:t>比</w:t>
            </w:r>
            <w:r>
              <w:rPr>
                <w:rFonts w:ascii="宋体" w:hAnsi="Times New Roman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Times New Roman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100%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35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>
      <w:pPr>
        <w:jc w:val="left"/>
        <w:rPr>
          <w:rFonts w:ascii="Times New Roman" w:hAnsi="Times New Roman"/>
          <w:b/>
          <w:bCs/>
          <w:sz w:val="24"/>
        </w:rPr>
      </w:pPr>
    </w:p>
    <w:p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center"/>
        <w:rPr>
          <w:rFonts w:hint="eastAsia"/>
          <w:b/>
          <w:bCs/>
          <w:sz w:val="24"/>
          <w:u w:val="single"/>
          <w:lang w:eastAsia="zh-CN"/>
        </w:rPr>
      </w:pPr>
    </w:p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  <w:lang w:eastAsia="zh-CN"/>
        </w:rPr>
        <w:t>公管、市场、检验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</w:t>
      </w:r>
      <w:r>
        <w:rPr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  <w:lang w:val="en-US" w:eastAsia="zh-CN"/>
        </w:rPr>
        <w:t>4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eastAsia="zh-CN"/>
        </w:rPr>
        <w:t>市场营销实务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>16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>16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>1</w:t>
      </w:r>
      <w:r>
        <w:rPr>
          <w:rFonts w:hint="eastAsia"/>
          <w:b/>
          <w:bCs/>
          <w:sz w:val="24"/>
          <w:u w:val="single"/>
        </w:rPr>
        <w:t>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eastAsia="zh-CN"/>
        </w:rPr>
        <w:t>2016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5800" w:type="dxa"/>
        <w:jc w:val="center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3121"/>
        <w:gridCol w:w="3554"/>
        <w:gridCol w:w="1322"/>
        <w:gridCol w:w="1323"/>
        <w:gridCol w:w="1322"/>
        <w:gridCol w:w="1323"/>
        <w:gridCol w:w="2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365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周次</w:t>
            </w:r>
          </w:p>
        </w:tc>
        <w:tc>
          <w:tcPr>
            <w:tcW w:w="3121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时  间</w:t>
            </w:r>
          </w:p>
        </w:tc>
        <w:tc>
          <w:tcPr>
            <w:tcW w:w="3554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理论内容摘要</w:t>
            </w:r>
          </w:p>
        </w:tc>
        <w:tc>
          <w:tcPr>
            <w:tcW w:w="5290" w:type="dxa"/>
            <w:gridSpan w:val="4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授课时数</w:t>
            </w:r>
          </w:p>
        </w:tc>
        <w:tc>
          <w:tcPr>
            <w:tcW w:w="247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365" w:type="dxa"/>
            <w:vMerge w:val="continue"/>
            <w:vAlign w:val="center"/>
          </w:tcPr>
          <w:p/>
        </w:tc>
        <w:tc>
          <w:tcPr>
            <w:tcW w:w="3121" w:type="dxa"/>
            <w:vMerge w:val="continue"/>
            <w:vAlign w:val="center"/>
          </w:tcPr>
          <w:p/>
        </w:tc>
        <w:tc>
          <w:tcPr>
            <w:tcW w:w="3554" w:type="dxa"/>
            <w:vMerge w:val="continue"/>
            <w:vAlign w:val="center"/>
          </w:tcPr>
          <w:p/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正高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副高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讲师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助教</w:t>
            </w:r>
          </w:p>
        </w:tc>
        <w:tc>
          <w:tcPr>
            <w:tcW w:w="2470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</w:t>
            </w:r>
          </w:p>
        </w:tc>
        <w:tc>
          <w:tcPr>
            <w:tcW w:w="3121" w:type="dxa"/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8.22-8.28</w:t>
            </w:r>
          </w:p>
        </w:tc>
        <w:tc>
          <w:tcPr>
            <w:tcW w:w="3554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消费者行为分析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2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</w:t>
            </w:r>
          </w:p>
        </w:tc>
        <w:tc>
          <w:tcPr>
            <w:tcW w:w="3121" w:type="dxa"/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8.29-9.4</w:t>
            </w:r>
          </w:p>
        </w:tc>
        <w:tc>
          <w:tcPr>
            <w:tcW w:w="3554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市场细分和目标市场营销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3121" w:type="dxa"/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.5-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.11</w:t>
            </w:r>
          </w:p>
        </w:tc>
        <w:tc>
          <w:tcPr>
            <w:tcW w:w="3554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产品策略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</w:t>
            </w:r>
          </w:p>
        </w:tc>
        <w:tc>
          <w:tcPr>
            <w:tcW w:w="3121" w:type="dxa"/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.12-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.18</w:t>
            </w:r>
          </w:p>
        </w:tc>
        <w:tc>
          <w:tcPr>
            <w:tcW w:w="3554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价格策略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</w:t>
            </w:r>
          </w:p>
        </w:tc>
        <w:tc>
          <w:tcPr>
            <w:tcW w:w="3121" w:type="dxa"/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.19-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.25</w:t>
            </w:r>
          </w:p>
        </w:tc>
        <w:tc>
          <w:tcPr>
            <w:tcW w:w="3554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分销策略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3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6</w:t>
            </w:r>
          </w:p>
        </w:tc>
        <w:tc>
          <w:tcPr>
            <w:tcW w:w="3121" w:type="dxa"/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.26-10.2</w:t>
            </w:r>
          </w:p>
        </w:tc>
        <w:tc>
          <w:tcPr>
            <w:tcW w:w="35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促销策略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2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</w:t>
            </w:r>
          </w:p>
        </w:tc>
        <w:tc>
          <w:tcPr>
            <w:tcW w:w="3121" w:type="dxa"/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10.10-10.16</w:t>
            </w:r>
          </w:p>
        </w:tc>
        <w:tc>
          <w:tcPr>
            <w:tcW w:w="3554" w:type="dxa"/>
            <w:vAlign w:val="top"/>
          </w:tcPr>
          <w:p>
            <w:pPr>
              <w:tabs>
                <w:tab w:val="left" w:pos="209"/>
                <w:tab w:val="center" w:pos="1596"/>
              </w:tabs>
              <w:spacing w:line="360" w:lineRule="auto"/>
              <w:jc w:val="lef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ab/>
            </w:r>
            <w:r>
              <w:rPr>
                <w:rFonts w:hint="eastAsia" w:ascii="宋体"/>
                <w:b/>
                <w:sz w:val="24"/>
                <w:lang w:eastAsia="zh-CN"/>
              </w:rPr>
              <w:tab/>
            </w:r>
            <w:r>
              <w:rPr>
                <w:rFonts w:hint="eastAsia" w:ascii="宋体"/>
                <w:b/>
                <w:sz w:val="24"/>
                <w:lang w:eastAsia="zh-CN"/>
              </w:rPr>
              <w:t>市场营销管理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</w:t>
            </w:r>
          </w:p>
        </w:tc>
        <w:tc>
          <w:tcPr>
            <w:tcW w:w="3121" w:type="dxa"/>
            <w:textDirection w:val="lrTb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10.17-10.23</w:t>
            </w:r>
          </w:p>
        </w:tc>
        <w:tc>
          <w:tcPr>
            <w:tcW w:w="3554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服务营销</w:t>
            </w: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24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1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554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040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          计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54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47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040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  课  比  例（%）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470" w:type="dxa"/>
            <w:vMerge w:val="continue"/>
            <w:vAlign w:val="center"/>
          </w:tcPr>
          <w:p/>
        </w:tc>
      </w:tr>
    </w:tbl>
    <w:p/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center"/>
        <w:rPr>
          <w:b/>
          <w:bCs/>
          <w:sz w:val="24"/>
        </w:rPr>
      </w:pPr>
    </w:p>
    <w:p>
      <w:pPr>
        <w:ind w:left="-2" w:leftChars="-72" w:hanging="149" w:hangingChars="62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市场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2014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民事法学举案说法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 xml:space="preserve">课程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24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1.5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 xml:space="preserve">   </w:t>
      </w:r>
      <w:r>
        <w:rPr>
          <w:b/>
          <w:bCs/>
          <w:sz w:val="24"/>
        </w:rPr>
        <w:t xml:space="preserve"> 20</w:t>
      </w:r>
      <w:r>
        <w:rPr>
          <w:rFonts w:hint="eastAsia"/>
          <w:b/>
          <w:bCs/>
          <w:sz w:val="24"/>
        </w:rPr>
        <w:t>16年</w:t>
      </w:r>
      <w:r>
        <w:rPr>
          <w:rFonts w:hint="eastAsia"/>
          <w:b/>
          <w:bCs/>
          <w:sz w:val="24"/>
          <w:u w:val="single"/>
        </w:rPr>
        <w:t xml:space="preserve">7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60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960"/>
        <w:gridCol w:w="5230"/>
        <w:gridCol w:w="1217"/>
        <w:gridCol w:w="1218"/>
        <w:gridCol w:w="1217"/>
        <w:gridCol w:w="1218"/>
        <w:gridCol w:w="2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6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3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220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2203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6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8.22-8.28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民法总论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6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8.29-9.4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物权法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6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.5-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.11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物权法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6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.12-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.18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债法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张光平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6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.19-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.25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人身权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6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.26-10.2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婚姻法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6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10.10-10.16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继承法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60" w:type="dxa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10.17-10.23</w:t>
            </w:r>
          </w:p>
        </w:tc>
        <w:tc>
          <w:tcPr>
            <w:tcW w:w="52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MS Shell Dlg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MS Shell Dlg"/>
                <w:b/>
                <w:bCs/>
                <w:kern w:val="0"/>
                <w:sz w:val="24"/>
              </w:rPr>
              <w:t>考查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余海锋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9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3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24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3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9018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100.0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0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/>
    <w:sectPr>
      <w:pgSz w:w="20412" w:h="26082"/>
      <w:pgMar w:top="1418" w:right="1418" w:bottom="1418" w:left="31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DejaVu Serif">
    <w:altName w:val="MS Gothic"/>
    <w:panose1 w:val="00000000000000000000"/>
    <w:charset w:val="80"/>
    <w:family w:val="roman"/>
    <w:pitch w:val="default"/>
    <w:sig w:usb0="00000000" w:usb1="00000000" w:usb2="00000010" w:usb3="00000000" w:csb0="00060001" w:csb1="00000000"/>
  </w:font>
  <w:font w:name="新宋体-18030">
    <w:altName w:val="宋体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Lohit Hindi">
    <w:altName w:val="宋体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DejaVu Sans">
    <w:altName w:val="宋体"/>
    <w:panose1 w:val="00000000000000000000"/>
    <w:charset w:val="8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Arial Unicode MS">
    <w:altName w:val="Arial"/>
    <w:panose1 w:val="020B0604020202020204"/>
    <w:charset w:val="00"/>
    <w:family w:val="auto"/>
    <w:pitch w:val="default"/>
    <w:sig w:usb0="00000000" w:usb1="00000000" w:usb2="0000003F" w:usb3="00000000" w:csb0="603F01FF" w:csb1="FFFF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1F0"/>
    <w:rsid w:val="00082096"/>
    <w:rsid w:val="000B52A4"/>
    <w:rsid w:val="000D0362"/>
    <w:rsid w:val="000F0B7D"/>
    <w:rsid w:val="00163454"/>
    <w:rsid w:val="001B2140"/>
    <w:rsid w:val="001F2F12"/>
    <w:rsid w:val="002F2351"/>
    <w:rsid w:val="00360C5E"/>
    <w:rsid w:val="00373A7E"/>
    <w:rsid w:val="00374038"/>
    <w:rsid w:val="003E6905"/>
    <w:rsid w:val="00412F94"/>
    <w:rsid w:val="00495638"/>
    <w:rsid w:val="004A58F6"/>
    <w:rsid w:val="004E05C8"/>
    <w:rsid w:val="004F2BD8"/>
    <w:rsid w:val="005041F0"/>
    <w:rsid w:val="005353D2"/>
    <w:rsid w:val="005A2F7B"/>
    <w:rsid w:val="005A4353"/>
    <w:rsid w:val="005D7ECC"/>
    <w:rsid w:val="005E749D"/>
    <w:rsid w:val="00644500"/>
    <w:rsid w:val="006D4D93"/>
    <w:rsid w:val="00701773"/>
    <w:rsid w:val="0076625D"/>
    <w:rsid w:val="007C1063"/>
    <w:rsid w:val="007C7A4E"/>
    <w:rsid w:val="008A3B3D"/>
    <w:rsid w:val="008E17A9"/>
    <w:rsid w:val="008E2F3D"/>
    <w:rsid w:val="0093721B"/>
    <w:rsid w:val="009D37E5"/>
    <w:rsid w:val="009D4309"/>
    <w:rsid w:val="009E4C1E"/>
    <w:rsid w:val="00A47C67"/>
    <w:rsid w:val="00A92C10"/>
    <w:rsid w:val="00AC144F"/>
    <w:rsid w:val="00AD0E9D"/>
    <w:rsid w:val="00C107AA"/>
    <w:rsid w:val="00C71AC9"/>
    <w:rsid w:val="00C8193E"/>
    <w:rsid w:val="00CB15C3"/>
    <w:rsid w:val="00CF3553"/>
    <w:rsid w:val="00EC33D0"/>
    <w:rsid w:val="00ED7D3A"/>
    <w:rsid w:val="00F03136"/>
    <w:rsid w:val="02532A2E"/>
    <w:rsid w:val="18BE4346"/>
    <w:rsid w:val="19652098"/>
    <w:rsid w:val="1A3904B9"/>
    <w:rsid w:val="1E663DE4"/>
    <w:rsid w:val="1EA772AA"/>
    <w:rsid w:val="2E503CAC"/>
    <w:rsid w:val="373C3514"/>
    <w:rsid w:val="42F25CAC"/>
    <w:rsid w:val="501F4C47"/>
    <w:rsid w:val="55C259C2"/>
    <w:rsid w:val="64D526D4"/>
    <w:rsid w:val="6E572F65"/>
    <w:rsid w:val="76D864E1"/>
    <w:rsid w:val="799576C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kern w:val="2"/>
      <w:sz w:val="18"/>
      <w:szCs w:val="18"/>
    </w:rPr>
  </w:style>
  <w:style w:type="character" w:customStyle="1" w:styleId="7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4156</Words>
  <Characters>8413</Characters>
  <Lines>70</Lines>
  <Paragraphs>25</Paragraphs>
  <ScaleCrop>false</ScaleCrop>
  <LinksUpToDate>false</LinksUpToDate>
  <CharactersWithSpaces>12544</CharactersWithSpaces>
  <Application>WPS Office_10.1.0.5870_F1E327BC-269C-435d-A152-05C5408002CA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2016-07-13T08:29:00Z</dcterms:created>
  <dc:creator>Administrator</dc:creator>
  <cp:lastModifiedBy>Administrator</cp:lastModifiedBy>
  <dcterms:modified xsi:type="dcterms:W3CDTF">2016-08-17T07:34:47Z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2052-10.1.0.5870</vt:lpwstr>
  </property>
</Properties>
</file>